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360" w:lineRule="auto"/>
        <w:jc w:val="center"/>
      </w:pPr>
      <w:r>
        <w:rPr>
          <w:rFonts w:ascii="Arial" w:cs="Arial" w:eastAsia="Arial" w:hAnsi="Arial"/>
          <w:b/>
          <w:bCs/>
          <w:color w:val="1F3864"/>
          <w:sz w:val="36"/>
          <w:szCs w:val="36"/>
        </w:rPr>
        <w:t xml:space="preserve">KENYATTA UNIVERSITY</w:t>
      </w:r>
    </w:p>
    <w:p>
      <w:pPr>
        <w:spacing w:after="80" w:before="80"/>
        <w:jc w:val="center"/>
      </w:pPr>
      <w:r>
        <w:rPr>
          <w:rFonts w:ascii="Arial" w:cs="Arial" w:eastAsia="Arial" w:hAnsi="Arial"/>
          <w:b/>
          <w:bCs/>
          <w:color w:val="2E74B5"/>
          <w:sz w:val="26"/>
          <w:szCs w:val="26"/>
        </w:rPr>
        <w:t xml:space="preserve">SCHOOL OF INFORMATION SCIENCES</w:t>
      </w:r>
    </w:p>
    <w:p>
      <w:pPr>
        <w:pBdr>
          <w:top w:val="single" w:color="1F3864" w:sz="8"/>
          <w:bottom w:val="single" w:color="1F3864" w:sz="8"/>
        </w:pBdr>
        <w:spacing w:after="120" w:before="240"/>
        <w:jc w:val="center"/>
      </w:pPr>
      <w:r>
        <w:rPr>
          <w:rFonts w:ascii="Arial" w:cs="Arial" w:eastAsia="Arial" w:hAnsi="Arial"/>
          <w:b/>
          <w:bCs/>
          <w:color w:val="1F3864"/>
          <w:sz w:val="30"/>
          <w:szCs w:val="30"/>
        </w:rPr>
        <w:t xml:space="preserve">ISC 106: PUBLISHING AND BOOK TRADE</w:t>
      </w:r>
    </w:p>
    <w:p>
      <w:pPr>
        <w:spacing w:after="320" w:before="160"/>
        <w:jc w:val="center"/>
      </w:pPr>
      <w:r>
        <w:rPr>
          <w:rFonts w:ascii="Arial" w:cs="Arial" w:eastAsia="Arial" w:hAnsi="Arial"/>
          <w:b/>
          <w:bCs/>
          <w:color w:val="595959"/>
          <w:sz w:val="24"/>
          <w:szCs w:val="24"/>
        </w:rPr>
        <w:t xml:space="preserve">COMPREHENSIVE EXAMINATION REVISION NOTES</w:t>
      </w:r>
    </w:p>
    <w:p>
      <w:pPr>
        <w:spacing w:after="80" w:before="80"/>
        <w:jc w:val="center"/>
      </w:pPr>
      <w:r>
        <w:rPr>
          <w:rFonts w:ascii="Arial" w:cs="Arial" w:eastAsia="Arial" w:hAnsi="Arial"/>
          <w:i/>
          <w:iCs/>
          <w:sz w:val="22"/>
          <w:szCs w:val="22"/>
        </w:rPr>
        <w:t xml:space="preserve">Based on Past Papers: 2013/2014 – 2024/2025</w:t>
      </w:r>
    </w:p>
    <w:p>
      <w:pPr>
        <w:spacing w:after="480" w:before="40"/>
        <w:jc w:val="center"/>
      </w:pPr>
      <w:r>
        <w:rPr>
          <w:rFonts w:ascii="Arial" w:cs="Arial" w:eastAsia="Arial" w:hAnsi="Arial"/>
          <w:i/>
          <w:iCs/>
          <w:sz w:val="22"/>
          <w:szCs w:val="22"/>
        </w:rPr>
        <w:t xml:space="preserve">Questions Ranked by Frequency of Appearance</w:t>
      </w:r>
    </w:p>
    <w:p>
      <w:pPr>
        <w:spacing w:after="40" w:before="80"/>
        <w:jc w:val="center"/>
      </w:pPr>
      <w:r>
        <w:rPr>
          <w:rFonts w:ascii="Arial" w:cs="Arial" w:eastAsia="Arial" w:hAnsi="Arial"/>
          <w:b/>
          <w:bCs/>
          <w:sz w:val="22"/>
          <w:szCs w:val="22"/>
        </w:rPr>
        <w:t xml:space="preserve">Compiled by:</w:t>
      </w:r>
    </w:p>
    <w:p>
      <w:pPr>
        <w:spacing w:after="40" w:before="40"/>
        <w:jc w:val="center"/>
      </w:pPr>
      <w:r>
        <w:rPr>
          <w:rFonts w:ascii="Arial" w:cs="Arial" w:eastAsia="Arial" w:hAnsi="Arial"/>
          <w:b/>
          <w:bCs/>
          <w:color w:val="1F3864"/>
          <w:sz w:val="28"/>
          <w:szCs w:val="28"/>
        </w:rPr>
        <w:t xml:space="preserve">SNR. OHANGA MAXWELL ODHIAMBO</w:t>
      </w:r>
    </w:p>
    <w:p>
      <w:pPr>
        <w:spacing w:after="40" w:before="40"/>
        <w:jc w:val="center"/>
      </w:pPr>
      <w:r>
        <w:rPr>
          <w:rFonts w:ascii="Arial" w:cs="Arial" w:eastAsia="Arial" w:hAnsi="Arial"/>
          <w:i/>
          <w:iCs/>
          <w:sz w:val="22"/>
          <w:szCs w:val="22"/>
        </w:rPr>
        <w:t xml:space="preserve">Academic Year 2024/2025</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1: HOW ICT HAS AFFECTED PUBLISHING AND BOOK TRADE GLOBALLY</w:t>
      </w:r>
    </w:p>
    <w:p>
      <w:pPr>
        <w:spacing w:after="120" w:before="80" w:line="360" w:lineRule="auto"/>
      </w:pPr>
      <w:r>
        <w:rPr>
          <w:rFonts w:ascii="Arial" w:cs="Arial" w:eastAsia="Arial" w:hAnsi="Arial"/>
          <w:b/>
          <w:bCs/>
          <w:i/>
          <w:iCs/>
          <w:color w:val="7B0000"/>
          <w:sz w:val="20"/>
          <w:szCs w:val="20"/>
        </w:rPr>
        <w:t xml:space="preserve">FREQUENCY: 5 TIMES — 2013/14, 2018/19, 2019/20, 2021/22 (Sem 1 &amp; Sem 2), 2024/25</w:t>
      </w:r>
    </w:p>
    <w:p>
      <w:pPr>
        <w:spacing w:after="120" w:before="240" w:line="360" w:lineRule="auto"/>
      </w:pPr>
      <w:r>
        <w:rPr>
          <w:rFonts w:ascii="Arial" w:cs="Arial" w:eastAsia="Arial" w:hAnsi="Arial"/>
          <w:b/>
          <w:bCs/>
          <w:color w:val="2E74B5"/>
          <w:sz w:val="24"/>
          <w:szCs w:val="24"/>
        </w:rPr>
        <w:t xml:space="preserve">1. Electronic Publishing / E-Books</w:t>
      </w:r>
    </w:p>
    <w:p>
      <w:pPr>
        <w:pStyle w:val="ListParagraph"/>
        <w:numPr>
          <w:ilvl w:val="0"/>
          <w:numId w:val="2"/>
        </w:numPr>
        <w:spacing w:after="40" w:before="40" w:line="360" w:lineRule="auto"/>
      </w:pPr>
      <w:r>
        <w:rPr>
          <w:rFonts w:ascii="Arial" w:cs="Arial" w:eastAsia="Arial" w:hAnsi="Arial"/>
          <w:sz w:val="22"/>
          <w:szCs w:val="22"/>
        </w:rPr>
        <w:t xml:space="preserve">ICT has enabled the production and distribution of electronic books (e-books), allowing publishers to reach a global audience without physical printing costs.</w:t>
      </w:r>
    </w:p>
    <w:p>
      <w:pPr>
        <w:pStyle w:val="ListParagraph"/>
        <w:numPr>
          <w:ilvl w:val="0"/>
          <w:numId w:val="2"/>
        </w:numPr>
        <w:spacing w:after="40" w:before="40" w:line="360" w:lineRule="auto"/>
      </w:pPr>
      <w:r>
        <w:rPr>
          <w:rFonts w:ascii="Arial" w:cs="Arial" w:eastAsia="Arial" w:hAnsi="Arial"/>
          <w:sz w:val="22"/>
          <w:szCs w:val="22"/>
        </w:rPr>
        <w:t xml:space="preserve">Platforms such as Amazon Kindle, Google Play Books, and Apple Books have revolutionised how books are sold and consumed worldwide.</w:t>
      </w:r>
    </w:p>
    <w:p>
      <w:pPr>
        <w:pStyle w:val="ListParagraph"/>
        <w:numPr>
          <w:ilvl w:val="0"/>
          <w:numId w:val="2"/>
        </w:numPr>
        <w:spacing w:after="40" w:before="40" w:line="360" w:lineRule="auto"/>
      </w:pPr>
      <w:r>
        <w:rPr>
          <w:rFonts w:ascii="Arial" w:cs="Arial" w:eastAsia="Arial" w:hAnsi="Arial"/>
          <w:sz w:val="22"/>
          <w:szCs w:val="22"/>
        </w:rPr>
        <w:t xml:space="preserve">E-books reduce production costs significantly by eliminating expenses for paper, printing, and physical distribution.</w:t>
      </w:r>
    </w:p>
    <w:p>
      <w:pPr>
        <w:spacing w:after="120" w:before="240" w:line="360" w:lineRule="auto"/>
      </w:pPr>
      <w:r>
        <w:rPr>
          <w:rFonts w:ascii="Arial" w:cs="Arial" w:eastAsia="Arial" w:hAnsi="Arial"/>
          <w:b/>
          <w:bCs/>
          <w:color w:val="2E74B5"/>
          <w:sz w:val="24"/>
          <w:szCs w:val="24"/>
        </w:rPr>
        <w:t xml:space="preserve">2. Digital Typesetting and Desktop Publishing (DTP)</w:t>
      </w:r>
    </w:p>
    <w:p>
      <w:pPr>
        <w:pStyle w:val="ListParagraph"/>
        <w:numPr>
          <w:ilvl w:val="0"/>
          <w:numId w:val="2"/>
        </w:numPr>
        <w:spacing w:after="40" w:before="40" w:line="360" w:lineRule="auto"/>
      </w:pPr>
      <w:r>
        <w:rPr>
          <w:rFonts w:ascii="Arial" w:cs="Arial" w:eastAsia="Arial" w:hAnsi="Arial"/>
          <w:sz w:val="22"/>
          <w:szCs w:val="22"/>
        </w:rPr>
        <w:t xml:space="preserve">Traditional typesetting done by hand compositors has been replaced by Desktop Publishing software such as Adobe InDesign, QuarkXPress, and Microsoft Publisher.</w:t>
      </w:r>
    </w:p>
    <w:p>
      <w:pPr>
        <w:pStyle w:val="ListParagraph"/>
        <w:numPr>
          <w:ilvl w:val="0"/>
          <w:numId w:val="2"/>
        </w:numPr>
        <w:spacing w:after="40" w:before="40" w:line="360" w:lineRule="auto"/>
      </w:pPr>
      <w:r>
        <w:rPr>
          <w:rFonts w:ascii="Arial" w:cs="Arial" w:eastAsia="Arial" w:hAnsi="Arial"/>
          <w:sz w:val="22"/>
          <w:szCs w:val="22"/>
        </w:rPr>
        <w:t xml:space="preserve">Publishers can now design, layout, and proof a manuscript entirely on computer, reducing pre-press time and costs dramatically.</w:t>
      </w:r>
    </w:p>
    <w:p>
      <w:pPr>
        <w:spacing w:after="120" w:before="240" w:line="360" w:lineRule="auto"/>
      </w:pPr>
      <w:r>
        <w:rPr>
          <w:rFonts w:ascii="Arial" w:cs="Arial" w:eastAsia="Arial" w:hAnsi="Arial"/>
          <w:b/>
          <w:bCs/>
          <w:color w:val="2E74B5"/>
          <w:sz w:val="24"/>
          <w:szCs w:val="24"/>
        </w:rPr>
        <w:t xml:space="preserve">3. Online Marketing and Distribution</w:t>
      </w:r>
    </w:p>
    <w:p>
      <w:pPr>
        <w:pStyle w:val="ListParagraph"/>
        <w:numPr>
          <w:ilvl w:val="0"/>
          <w:numId w:val="2"/>
        </w:numPr>
        <w:spacing w:after="40" w:before="40" w:line="360" w:lineRule="auto"/>
      </w:pPr>
      <w:r>
        <w:rPr>
          <w:rFonts w:ascii="Arial" w:cs="Arial" w:eastAsia="Arial" w:hAnsi="Arial"/>
          <w:sz w:val="22"/>
          <w:szCs w:val="22"/>
        </w:rPr>
        <w:t xml:space="preserve">The internet has transformed book marketing through publisher websites, social media promotions, email newsletters, and targeted online advertisements.</w:t>
      </w:r>
    </w:p>
    <w:p>
      <w:pPr>
        <w:pStyle w:val="ListParagraph"/>
        <w:numPr>
          <w:ilvl w:val="0"/>
          <w:numId w:val="2"/>
        </w:numPr>
        <w:spacing w:after="40" w:before="40" w:line="360" w:lineRule="auto"/>
      </w:pPr>
      <w:r>
        <w:rPr>
          <w:rFonts w:ascii="Arial" w:cs="Arial" w:eastAsia="Arial" w:hAnsi="Arial"/>
          <w:sz w:val="22"/>
          <w:szCs w:val="22"/>
        </w:rPr>
        <w:t xml:space="preserve">Online bookshops (e.g., Amazon, Jumia Books) allow consumers to purchase books from anywhere globally, reducing dependence on physical bookshops.</w:t>
      </w:r>
    </w:p>
    <w:p>
      <w:pPr>
        <w:pStyle w:val="ListParagraph"/>
        <w:numPr>
          <w:ilvl w:val="0"/>
          <w:numId w:val="2"/>
        </w:numPr>
        <w:spacing w:after="40" w:before="40" w:line="360" w:lineRule="auto"/>
      </w:pPr>
      <w:r>
        <w:rPr>
          <w:rFonts w:ascii="Arial" w:cs="Arial" w:eastAsia="Arial" w:hAnsi="Arial"/>
          <w:sz w:val="22"/>
          <w:szCs w:val="22"/>
        </w:rPr>
        <w:t xml:space="preserve">Print-on-demand (POD) technology means books are printed only when ordered, eliminating warehousing costs and reducing overproduction waste.</w:t>
      </w:r>
    </w:p>
    <w:p>
      <w:pPr>
        <w:spacing w:after="120" w:before="240" w:line="360" w:lineRule="auto"/>
      </w:pPr>
      <w:r>
        <w:rPr>
          <w:rFonts w:ascii="Arial" w:cs="Arial" w:eastAsia="Arial" w:hAnsi="Arial"/>
          <w:b/>
          <w:bCs/>
          <w:color w:val="2E74B5"/>
          <w:sz w:val="24"/>
          <w:szCs w:val="24"/>
        </w:rPr>
        <w:t xml:space="preserve">4. Digital Rights Management (DRM)</w:t>
      </w:r>
    </w:p>
    <w:p>
      <w:pPr>
        <w:pStyle w:val="ListParagraph"/>
        <w:numPr>
          <w:ilvl w:val="0"/>
          <w:numId w:val="2"/>
        </w:numPr>
        <w:spacing w:after="40" w:before="40" w:line="360" w:lineRule="auto"/>
      </w:pPr>
      <w:r>
        <w:rPr>
          <w:rFonts w:ascii="Arial" w:cs="Arial" w:eastAsia="Arial" w:hAnsi="Arial"/>
          <w:sz w:val="22"/>
          <w:szCs w:val="22"/>
        </w:rPr>
        <w:t xml:space="preserve">ICT has introduced DRM tools that protect publishers' intellectual property by controlling how digital content is accessed, copied, or shared.</w:t>
      </w:r>
    </w:p>
    <w:p>
      <w:pPr>
        <w:pStyle w:val="ListParagraph"/>
        <w:numPr>
          <w:ilvl w:val="0"/>
          <w:numId w:val="2"/>
        </w:numPr>
        <w:spacing w:after="40" w:before="40" w:line="360" w:lineRule="auto"/>
      </w:pPr>
      <w:r>
        <w:rPr>
          <w:rFonts w:ascii="Arial" w:cs="Arial" w:eastAsia="Arial" w:hAnsi="Arial"/>
          <w:sz w:val="22"/>
          <w:szCs w:val="22"/>
        </w:rPr>
        <w:t xml:space="preserve">DRM has also raised debates about consumer rights and the accessibility of digital materials.</w:t>
      </w:r>
    </w:p>
    <w:p>
      <w:pPr>
        <w:spacing w:after="120" w:before="240" w:line="360" w:lineRule="auto"/>
      </w:pPr>
      <w:r>
        <w:rPr>
          <w:rFonts w:ascii="Arial" w:cs="Arial" w:eastAsia="Arial" w:hAnsi="Arial"/>
          <w:b/>
          <w:bCs/>
          <w:color w:val="2E74B5"/>
          <w:sz w:val="24"/>
          <w:szCs w:val="24"/>
        </w:rPr>
        <w:t xml:space="preserve">5. Self-Publishing Platforms</w:t>
      </w:r>
    </w:p>
    <w:p>
      <w:pPr>
        <w:pStyle w:val="ListParagraph"/>
        <w:numPr>
          <w:ilvl w:val="0"/>
          <w:numId w:val="2"/>
        </w:numPr>
        <w:spacing w:after="40" w:before="40" w:line="360" w:lineRule="auto"/>
      </w:pPr>
      <w:r>
        <w:rPr>
          <w:rFonts w:ascii="Arial" w:cs="Arial" w:eastAsia="Arial" w:hAnsi="Arial"/>
          <w:sz w:val="22"/>
          <w:szCs w:val="22"/>
        </w:rPr>
        <w:t xml:space="preserve">ICT has empowered authors to self-publish through platforms such as Amazon KDP, Smashwords, and Lulu, bypassing traditional publishing gatekeepers.</w:t>
      </w:r>
    </w:p>
    <w:p>
      <w:pPr>
        <w:pStyle w:val="ListParagraph"/>
        <w:numPr>
          <w:ilvl w:val="0"/>
          <w:numId w:val="2"/>
        </w:numPr>
        <w:spacing w:after="40" w:before="40" w:line="360" w:lineRule="auto"/>
      </w:pPr>
      <w:r>
        <w:rPr>
          <w:rFonts w:ascii="Arial" w:cs="Arial" w:eastAsia="Arial" w:hAnsi="Arial"/>
          <w:sz w:val="22"/>
          <w:szCs w:val="22"/>
        </w:rPr>
        <w:t xml:space="preserve">This has democratised the publishing industry but has also raised concerns about quality control and editorial standards.</w:t>
      </w:r>
    </w:p>
    <w:p>
      <w:pPr>
        <w:spacing w:after="120" w:before="240" w:line="360" w:lineRule="auto"/>
      </w:pPr>
      <w:r>
        <w:rPr>
          <w:rFonts w:ascii="Arial" w:cs="Arial" w:eastAsia="Arial" w:hAnsi="Arial"/>
          <w:b/>
          <w:bCs/>
          <w:color w:val="2E74B5"/>
          <w:sz w:val="24"/>
          <w:szCs w:val="24"/>
        </w:rPr>
        <w:t xml:space="preserve">6. Research and Manuscript Development</w:t>
      </w:r>
    </w:p>
    <w:p>
      <w:pPr>
        <w:pStyle w:val="ListParagraph"/>
        <w:numPr>
          <w:ilvl w:val="0"/>
          <w:numId w:val="2"/>
        </w:numPr>
        <w:spacing w:after="40" w:before="40" w:line="360" w:lineRule="auto"/>
      </w:pPr>
      <w:r>
        <w:rPr>
          <w:rFonts w:ascii="Arial" w:cs="Arial" w:eastAsia="Arial" w:hAnsi="Arial"/>
          <w:sz w:val="22"/>
          <w:szCs w:val="22"/>
        </w:rPr>
        <w:t xml:space="preserve">Authors and editors now use the internet for research, citation management tools (e.g., Zotero, Mendeley), and cloud-based collaboration platforms (e.g., Google Docs).</w:t>
      </w:r>
    </w:p>
    <w:p>
      <w:pPr>
        <w:pStyle w:val="ListParagraph"/>
        <w:numPr>
          <w:ilvl w:val="0"/>
          <w:numId w:val="2"/>
        </w:numPr>
        <w:spacing w:after="40" w:before="40" w:line="360" w:lineRule="auto"/>
      </w:pPr>
      <w:r>
        <w:rPr>
          <w:rFonts w:ascii="Arial" w:cs="Arial" w:eastAsia="Arial" w:hAnsi="Arial"/>
          <w:sz w:val="22"/>
          <w:szCs w:val="22"/>
        </w:rPr>
        <w:t xml:space="preserve">Manuscript submission to publishers is now done electronically, speeding up the evaluation and acceptance process.</w:t>
      </w:r>
    </w:p>
    <w:p>
      <w:pPr>
        <w:spacing w:after="120" w:before="240" w:line="360" w:lineRule="auto"/>
      </w:pPr>
      <w:r>
        <w:rPr>
          <w:rFonts w:ascii="Arial" w:cs="Arial" w:eastAsia="Arial" w:hAnsi="Arial"/>
          <w:b/>
          <w:bCs/>
          <w:color w:val="2E74B5"/>
          <w:sz w:val="24"/>
          <w:szCs w:val="24"/>
        </w:rPr>
        <w:t xml:space="preserve">7. Digital Libraries and Information Services</w:t>
      </w:r>
    </w:p>
    <w:p>
      <w:pPr>
        <w:pStyle w:val="ListParagraph"/>
        <w:numPr>
          <w:ilvl w:val="0"/>
          <w:numId w:val="2"/>
        </w:numPr>
        <w:spacing w:after="40" w:before="40" w:line="360" w:lineRule="auto"/>
      </w:pPr>
      <w:r>
        <w:rPr>
          <w:rFonts w:ascii="Arial" w:cs="Arial" w:eastAsia="Arial" w:hAnsi="Arial"/>
          <w:sz w:val="22"/>
          <w:szCs w:val="22"/>
        </w:rPr>
        <w:t xml:space="preserve">Digital libraries and institutional repositories allow access to books and journals 24/7 from anywhere with an internet connection.</w:t>
      </w:r>
    </w:p>
    <w:p>
      <w:pPr>
        <w:pStyle w:val="ListParagraph"/>
        <w:numPr>
          <w:ilvl w:val="0"/>
          <w:numId w:val="2"/>
        </w:numPr>
        <w:spacing w:after="40" w:before="40" w:line="360" w:lineRule="auto"/>
      </w:pPr>
      <w:r>
        <w:rPr>
          <w:rFonts w:ascii="Arial" w:cs="Arial" w:eastAsia="Arial" w:hAnsi="Arial"/>
          <w:sz w:val="22"/>
          <w:szCs w:val="22"/>
        </w:rPr>
        <w:t xml:space="preserve">E-library systems such as JSTOR, EBSCOhost, and ProQuest have transformed research and access to published academic content.</w:t>
      </w:r>
    </w:p>
    <w:p>
      <w:pPr>
        <w:spacing w:after="120" w:before="240" w:line="360" w:lineRule="auto"/>
      </w:pPr>
      <w:r>
        <w:rPr>
          <w:rFonts w:ascii="Arial" w:cs="Arial" w:eastAsia="Arial" w:hAnsi="Arial"/>
          <w:b/>
          <w:bCs/>
          <w:color w:val="2E74B5"/>
          <w:sz w:val="24"/>
          <w:szCs w:val="24"/>
        </w:rPr>
        <w:t xml:space="preserve">8. Impact on Traditional Publishing</w:t>
      </w:r>
    </w:p>
    <w:p>
      <w:pPr>
        <w:pStyle w:val="ListParagraph"/>
        <w:numPr>
          <w:ilvl w:val="0"/>
          <w:numId w:val="2"/>
        </w:numPr>
        <w:spacing w:after="40" w:before="40" w:line="360" w:lineRule="auto"/>
      </w:pPr>
      <w:r>
        <w:rPr>
          <w:rFonts w:ascii="Arial" w:cs="Arial" w:eastAsia="Arial" w:hAnsi="Arial"/>
          <w:sz w:val="22"/>
          <w:szCs w:val="22"/>
        </w:rPr>
        <w:t xml:space="preserve">Print runs have declined as digital alternatives grow, leading to job losses in traditional printing and typesetting industries.</w:t>
      </w:r>
    </w:p>
    <w:p>
      <w:pPr>
        <w:pStyle w:val="ListParagraph"/>
        <w:numPr>
          <w:ilvl w:val="0"/>
          <w:numId w:val="2"/>
        </w:numPr>
        <w:spacing w:after="40" w:before="40" w:line="360" w:lineRule="auto"/>
      </w:pPr>
      <w:r>
        <w:rPr>
          <w:rFonts w:ascii="Arial" w:cs="Arial" w:eastAsia="Arial" w:hAnsi="Arial"/>
          <w:sz w:val="22"/>
          <w:szCs w:val="22"/>
        </w:rPr>
        <w:t xml:space="preserve">Publishers must now manage both print and digital workflows simultaneously, requiring new skills and investment in technology.</w:t>
      </w:r>
    </w:p>
    <w:p>
      <w:pPr>
        <w:pStyle w:val="ListParagraph"/>
        <w:numPr>
          <w:ilvl w:val="0"/>
          <w:numId w:val="2"/>
        </w:numPr>
        <w:spacing w:after="40" w:before="40" w:line="360" w:lineRule="auto"/>
      </w:pPr>
      <w:r>
        <w:rPr>
          <w:rFonts w:ascii="Arial" w:cs="Arial" w:eastAsia="Arial" w:hAnsi="Arial"/>
          <w:sz w:val="22"/>
          <w:szCs w:val="22"/>
        </w:rPr>
        <w:t xml:space="preserve">The role of the literary agent has evolved to include negotiating digital and subsidiary rights in addition to traditional print rights.</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2: REMAINDERS AND SUBSIDIARY RIGHTS</w:t>
      </w:r>
    </w:p>
    <w:p>
      <w:pPr>
        <w:spacing w:after="120" w:before="80" w:line="360" w:lineRule="auto"/>
      </w:pPr>
      <w:r>
        <w:rPr>
          <w:rFonts w:ascii="Arial" w:cs="Arial" w:eastAsia="Arial" w:hAnsi="Arial"/>
          <w:b/>
          <w:bCs/>
          <w:i/>
          <w:iCs/>
          <w:color w:val="7B0000"/>
          <w:sz w:val="20"/>
          <w:szCs w:val="20"/>
        </w:rPr>
        <w:t xml:space="preserve">FREQUENCY: 5 TIMES — 2013/14, 2018/19, 2019/20, 2021/22 (Sem 1 &amp; Sem 2), 2024/25</w:t>
      </w:r>
    </w:p>
    <w:p>
      <w:pPr>
        <w:spacing w:after="120" w:before="240" w:line="360" w:lineRule="auto"/>
      </w:pPr>
      <w:r>
        <w:rPr>
          <w:rFonts w:ascii="Arial" w:cs="Arial" w:eastAsia="Arial" w:hAnsi="Arial"/>
          <w:b/>
          <w:bCs/>
          <w:color w:val="2E74B5"/>
          <w:sz w:val="24"/>
          <w:szCs w:val="24"/>
        </w:rPr>
        <w:t xml:space="preserve">PART A: REMAINDERS</w:t>
      </w:r>
    </w:p>
    <w:p>
      <w:pPr>
        <w:spacing w:after="60" w:before="60" w:line="360" w:lineRule="auto"/>
      </w:pPr>
      <w:r>
        <w:rPr>
          <w:rFonts w:ascii="Arial" w:cs="Arial" w:eastAsia="Arial" w:hAnsi="Arial"/>
          <w:sz w:val="22"/>
          <w:szCs w:val="22"/>
        </w:rPr>
        <w:t xml:space="preserve">Remainders are books that have not sold well in the market and which the publisher decides to dispose of, usually by selling them at a heavily discounted price below the original cover price. When a book's sales fall below a profitable level, publishers 'remainder' the remaining stock rather than destroy it or incur indefinite warehousing costs.</w:t>
      </w:r>
    </w:p>
    <w:p>
      <w:pPr>
        <w:spacing w:after="120" w:before="240" w:line="360" w:lineRule="auto"/>
      </w:pPr>
      <w:r>
        <w:rPr>
          <w:rFonts w:ascii="Arial" w:cs="Arial" w:eastAsia="Arial" w:hAnsi="Arial"/>
          <w:b/>
          <w:bCs/>
          <w:color w:val="2E74B5"/>
          <w:sz w:val="24"/>
          <w:szCs w:val="24"/>
        </w:rPr>
        <w:t xml:space="preserve">Causes of Remaindering</w:t>
      </w:r>
    </w:p>
    <w:p>
      <w:pPr>
        <w:pStyle w:val="ListParagraph"/>
        <w:numPr>
          <w:ilvl w:val="0"/>
          <w:numId w:val="2"/>
        </w:numPr>
        <w:spacing w:after="40" w:before="40" w:line="360" w:lineRule="auto"/>
      </w:pPr>
      <w:r>
        <w:rPr>
          <w:rFonts w:ascii="Arial" w:cs="Arial" w:eastAsia="Arial" w:hAnsi="Arial"/>
          <w:sz w:val="22"/>
          <w:szCs w:val="22"/>
        </w:rPr>
        <w:t xml:space="preserve">Overestimation of market demand — the publisher printed more copies than the market can absorb.</w:t>
      </w:r>
    </w:p>
    <w:p>
      <w:pPr>
        <w:pStyle w:val="ListParagraph"/>
        <w:numPr>
          <w:ilvl w:val="0"/>
          <w:numId w:val="2"/>
        </w:numPr>
        <w:spacing w:after="40" w:before="40" w:line="360" w:lineRule="auto"/>
      </w:pPr>
      <w:r>
        <w:rPr>
          <w:rFonts w:ascii="Arial" w:cs="Arial" w:eastAsia="Arial" w:hAnsi="Arial"/>
          <w:sz w:val="22"/>
          <w:szCs w:val="22"/>
        </w:rPr>
        <w:t xml:space="preserve">Outdated content — books that are no longer relevant, e.g., old editions superseded by revised editions.</w:t>
      </w:r>
    </w:p>
    <w:p>
      <w:pPr>
        <w:pStyle w:val="ListParagraph"/>
        <w:numPr>
          <w:ilvl w:val="0"/>
          <w:numId w:val="2"/>
        </w:numPr>
        <w:spacing w:after="40" w:before="40" w:line="360" w:lineRule="auto"/>
      </w:pPr>
      <w:r>
        <w:rPr>
          <w:rFonts w:ascii="Arial" w:cs="Arial" w:eastAsia="Arial" w:hAnsi="Arial"/>
          <w:sz w:val="22"/>
          <w:szCs w:val="22"/>
        </w:rPr>
        <w:t xml:space="preserve">Poor marketing — titles that received inadequate or ineffective promotion.</w:t>
      </w:r>
    </w:p>
    <w:p>
      <w:pPr>
        <w:pStyle w:val="ListParagraph"/>
        <w:numPr>
          <w:ilvl w:val="0"/>
          <w:numId w:val="2"/>
        </w:numPr>
        <w:spacing w:after="40" w:before="40" w:line="360" w:lineRule="auto"/>
      </w:pPr>
      <w:r>
        <w:rPr>
          <w:rFonts w:ascii="Arial" w:cs="Arial" w:eastAsia="Arial" w:hAnsi="Arial"/>
          <w:sz w:val="22"/>
          <w:szCs w:val="22"/>
        </w:rPr>
        <w:t xml:space="preserve">Seasonal titles — books tied to a specific season or event that has passed.</w:t>
      </w:r>
    </w:p>
    <w:p>
      <w:pPr>
        <w:pStyle w:val="ListParagraph"/>
        <w:numPr>
          <w:ilvl w:val="0"/>
          <w:numId w:val="2"/>
        </w:numPr>
        <w:spacing w:after="40" w:before="40" w:line="360" w:lineRule="auto"/>
      </w:pPr>
      <w:r>
        <w:rPr>
          <w:rFonts w:ascii="Arial" w:cs="Arial" w:eastAsia="Arial" w:hAnsi="Arial"/>
          <w:sz w:val="22"/>
          <w:szCs w:val="22"/>
        </w:rPr>
        <w:t xml:space="preserve">Change in reader tastes — shifts in consumer preferences leaving certain titles unsold.</w:t>
      </w:r>
    </w:p>
    <w:p>
      <w:pPr>
        <w:spacing w:after="120" w:before="240" w:line="360" w:lineRule="auto"/>
      </w:pPr>
      <w:r>
        <w:rPr>
          <w:rFonts w:ascii="Arial" w:cs="Arial" w:eastAsia="Arial" w:hAnsi="Arial"/>
          <w:b/>
          <w:bCs/>
          <w:color w:val="2E74B5"/>
          <w:sz w:val="24"/>
          <w:szCs w:val="24"/>
        </w:rPr>
        <w:t xml:space="preserve">Process of Remaindering</w:t>
      </w:r>
    </w:p>
    <w:p>
      <w:pPr>
        <w:pStyle w:val="ListParagraph"/>
        <w:numPr>
          <w:ilvl w:val="0"/>
          <w:numId w:val="2"/>
        </w:numPr>
        <w:spacing w:after="40" w:before="40" w:line="360" w:lineRule="auto"/>
      </w:pPr>
      <w:r>
        <w:rPr>
          <w:rFonts w:ascii="Arial" w:cs="Arial" w:eastAsia="Arial" w:hAnsi="Arial"/>
          <w:sz w:val="22"/>
          <w:szCs w:val="22"/>
        </w:rPr>
        <w:t xml:space="preserve">The publisher notifies the author or their agent before remaindering, as required under most publishing contracts.</w:t>
      </w:r>
    </w:p>
    <w:p>
      <w:pPr>
        <w:pStyle w:val="ListParagraph"/>
        <w:numPr>
          <w:ilvl w:val="0"/>
          <w:numId w:val="2"/>
        </w:numPr>
        <w:spacing w:after="40" w:before="40" w:line="360" w:lineRule="auto"/>
      </w:pPr>
      <w:r>
        <w:rPr>
          <w:rFonts w:ascii="Arial" w:cs="Arial" w:eastAsia="Arial" w:hAnsi="Arial"/>
          <w:sz w:val="22"/>
          <w:szCs w:val="22"/>
        </w:rPr>
        <w:t xml:space="preserve">The author may be given the first right of refusal — the option to purchase the remaining copies at the remainder price before they are sold to dealers.</w:t>
      </w:r>
    </w:p>
    <w:p>
      <w:pPr>
        <w:pStyle w:val="ListParagraph"/>
        <w:numPr>
          <w:ilvl w:val="0"/>
          <w:numId w:val="2"/>
        </w:numPr>
        <w:spacing w:after="40" w:before="40" w:line="360" w:lineRule="auto"/>
      </w:pPr>
      <w:r>
        <w:rPr>
          <w:rFonts w:ascii="Arial" w:cs="Arial" w:eastAsia="Arial" w:hAnsi="Arial"/>
          <w:sz w:val="22"/>
          <w:szCs w:val="22"/>
        </w:rPr>
        <w:t xml:space="preserve">Books are then sold to remainder dealers, discount stores, or directly to consumers through clearance sales.</w:t>
      </w:r>
    </w:p>
    <w:p>
      <w:pPr>
        <w:pStyle w:val="ListParagraph"/>
        <w:numPr>
          <w:ilvl w:val="0"/>
          <w:numId w:val="2"/>
        </w:numPr>
        <w:spacing w:after="40" w:before="40" w:line="360" w:lineRule="auto"/>
      </w:pPr>
      <w:r>
        <w:rPr>
          <w:rFonts w:ascii="Arial" w:cs="Arial" w:eastAsia="Arial" w:hAnsi="Arial"/>
          <w:sz w:val="22"/>
          <w:szCs w:val="22"/>
        </w:rPr>
        <w:t xml:space="preserve">The royalty on remaindered copies is usually zero or very minimal (e.g., 10% of the actual sum received by the publisher).</w:t>
      </w:r>
    </w:p>
    <w:p>
      <w:pPr>
        <w:spacing w:after="120" w:before="240" w:line="360" w:lineRule="auto"/>
      </w:pPr>
      <w:r>
        <w:rPr>
          <w:rFonts w:ascii="Arial" w:cs="Arial" w:eastAsia="Arial" w:hAnsi="Arial"/>
          <w:b/>
          <w:bCs/>
          <w:color w:val="2E74B5"/>
          <w:sz w:val="24"/>
          <w:szCs w:val="24"/>
        </w:rPr>
        <w:t xml:space="preserve">Importance / Benefits of Remainders</w:t>
      </w:r>
    </w:p>
    <w:p>
      <w:pPr>
        <w:pStyle w:val="ListParagraph"/>
        <w:numPr>
          <w:ilvl w:val="0"/>
          <w:numId w:val="2"/>
        </w:numPr>
        <w:spacing w:after="40" w:before="40" w:line="360" w:lineRule="auto"/>
      </w:pPr>
      <w:r>
        <w:rPr>
          <w:rFonts w:ascii="Arial" w:cs="Arial" w:eastAsia="Arial" w:hAnsi="Arial"/>
          <w:sz w:val="22"/>
          <w:szCs w:val="22"/>
        </w:rPr>
        <w:t xml:space="preserve">Helps publishers recover some production costs from slow-selling titles.</w:t>
      </w:r>
    </w:p>
    <w:p>
      <w:pPr>
        <w:pStyle w:val="ListParagraph"/>
        <w:numPr>
          <w:ilvl w:val="0"/>
          <w:numId w:val="2"/>
        </w:numPr>
        <w:spacing w:after="40" w:before="40" w:line="360" w:lineRule="auto"/>
      </w:pPr>
      <w:r>
        <w:rPr>
          <w:rFonts w:ascii="Arial" w:cs="Arial" w:eastAsia="Arial" w:hAnsi="Arial"/>
          <w:sz w:val="22"/>
          <w:szCs w:val="22"/>
        </w:rPr>
        <w:t xml:space="preserve">Gives readers access to books at affordable prices through discount outlets.</w:t>
      </w:r>
    </w:p>
    <w:p>
      <w:pPr>
        <w:pStyle w:val="ListParagraph"/>
        <w:numPr>
          <w:ilvl w:val="0"/>
          <w:numId w:val="2"/>
        </w:numPr>
        <w:spacing w:after="40" w:before="40" w:line="360" w:lineRule="auto"/>
      </w:pPr>
      <w:r>
        <w:rPr>
          <w:rFonts w:ascii="Arial" w:cs="Arial" w:eastAsia="Arial" w:hAnsi="Arial"/>
          <w:sz w:val="22"/>
          <w:szCs w:val="22"/>
        </w:rPr>
        <w:t xml:space="preserve">Clears warehouse space for new and more profitable stock.</w:t>
      </w:r>
    </w:p>
    <w:p>
      <w:pPr>
        <w:pStyle w:val="ListParagraph"/>
        <w:numPr>
          <w:ilvl w:val="0"/>
          <w:numId w:val="2"/>
        </w:numPr>
        <w:spacing w:after="40" w:before="40" w:line="360" w:lineRule="auto"/>
      </w:pPr>
      <w:r>
        <w:rPr>
          <w:rFonts w:ascii="Arial" w:cs="Arial" w:eastAsia="Arial" w:hAnsi="Arial"/>
          <w:sz w:val="22"/>
          <w:szCs w:val="22"/>
        </w:rPr>
        <w:t xml:space="preserve">Remainder dealers create a secondary market that keeps books in circulation.</w:t>
      </w:r>
    </w:p>
    <w:p>
      <w:pPr>
        <w:spacing w:after="120" w:before="240" w:line="360" w:lineRule="auto"/>
      </w:pPr>
      <w:r>
        <w:rPr>
          <w:rFonts w:ascii="Arial" w:cs="Arial" w:eastAsia="Arial" w:hAnsi="Arial"/>
          <w:b/>
          <w:bCs/>
          <w:color w:val="2E74B5"/>
          <w:sz w:val="24"/>
          <w:szCs w:val="24"/>
        </w:rPr>
        <w:t xml:space="preserve">PART B: SUBSIDIARY RIGHTS</w:t>
      </w:r>
    </w:p>
    <w:p>
      <w:pPr>
        <w:spacing w:after="60" w:before="60" w:line="360" w:lineRule="auto"/>
      </w:pPr>
      <w:r>
        <w:rPr>
          <w:rFonts w:ascii="Arial" w:cs="Arial" w:eastAsia="Arial" w:hAnsi="Arial"/>
          <w:sz w:val="22"/>
          <w:szCs w:val="22"/>
        </w:rPr>
        <w:t xml:space="preserve">Subsidiary rights are the rights to use the content of a published work in additional, secondary forms beyond the original primary publication. These rights are licensed by the publisher on behalf of the author (or negotiated directly between the author and the publisher) as part of the publishing contract.</w:t>
      </w:r>
    </w:p>
    <w:p>
      <w:pPr>
        <w:spacing w:after="120" w:before="240" w:line="360" w:lineRule="auto"/>
      </w:pPr>
      <w:r>
        <w:rPr>
          <w:rFonts w:ascii="Arial" w:cs="Arial" w:eastAsia="Arial" w:hAnsi="Arial"/>
          <w:b/>
          <w:bCs/>
          <w:color w:val="2E74B5"/>
          <w:sz w:val="24"/>
          <w:szCs w:val="24"/>
        </w:rPr>
        <w:t xml:space="preserve">Types of Subsidiary Rights</w:t>
      </w:r>
    </w:p>
    <w:p>
      <w:pPr>
        <w:pStyle w:val="ListParagraph"/>
        <w:numPr>
          <w:ilvl w:val="0"/>
          <w:numId w:val="3"/>
        </w:numPr>
        <w:spacing w:after="40" w:before="40" w:line="360" w:lineRule="auto"/>
      </w:pPr>
      <w:r>
        <w:rPr>
          <w:rFonts w:ascii="Arial" w:cs="Arial" w:eastAsia="Arial" w:hAnsi="Arial"/>
          <w:b/>
          <w:bCs/>
          <w:sz w:val="22"/>
          <w:szCs w:val="22"/>
        </w:rPr>
        <w:t xml:space="preserve">Paperback rights: </w:t>
      </w:r>
      <w:r>
        <w:rPr>
          <w:rFonts w:ascii="Arial" w:cs="Arial" w:eastAsia="Arial" w:hAnsi="Arial"/>
          <w:sz w:val="22"/>
          <w:szCs w:val="22"/>
        </w:rPr>
        <w:t xml:space="preserve">The right to produce a paperback version of a hardback title, sometimes licensed to a different publisher.</w:t>
      </w:r>
    </w:p>
    <w:p>
      <w:pPr>
        <w:pStyle w:val="ListParagraph"/>
        <w:numPr>
          <w:ilvl w:val="0"/>
          <w:numId w:val="3"/>
        </w:numPr>
        <w:spacing w:after="40" w:before="40" w:line="360" w:lineRule="auto"/>
      </w:pPr>
      <w:r>
        <w:rPr>
          <w:rFonts w:ascii="Arial" w:cs="Arial" w:eastAsia="Arial" w:hAnsi="Arial"/>
          <w:b/>
          <w:bCs/>
          <w:sz w:val="22"/>
          <w:szCs w:val="22"/>
        </w:rPr>
        <w:t xml:space="preserve">Translation rights: </w:t>
      </w:r>
      <w:r>
        <w:rPr>
          <w:rFonts w:ascii="Arial" w:cs="Arial" w:eastAsia="Arial" w:hAnsi="Arial"/>
          <w:sz w:val="22"/>
          <w:szCs w:val="22"/>
        </w:rPr>
        <w:t xml:space="preserve">The right to translate and publish the work in another language for a specific territory (e.g., a Swahili edition of an English novel).</w:t>
      </w:r>
    </w:p>
    <w:p>
      <w:pPr>
        <w:pStyle w:val="ListParagraph"/>
        <w:numPr>
          <w:ilvl w:val="0"/>
          <w:numId w:val="3"/>
        </w:numPr>
        <w:spacing w:after="40" w:before="40" w:line="360" w:lineRule="auto"/>
      </w:pPr>
      <w:r>
        <w:rPr>
          <w:rFonts w:ascii="Arial" w:cs="Arial" w:eastAsia="Arial" w:hAnsi="Arial"/>
          <w:b/>
          <w:bCs/>
          <w:sz w:val="22"/>
          <w:szCs w:val="22"/>
        </w:rPr>
        <w:t xml:space="preserve">Film and television rights: </w:t>
      </w:r>
      <w:r>
        <w:rPr>
          <w:rFonts w:ascii="Arial" w:cs="Arial" w:eastAsia="Arial" w:hAnsi="Arial"/>
          <w:sz w:val="22"/>
          <w:szCs w:val="22"/>
        </w:rPr>
        <w:t xml:space="preserve">The right to adapt the work into a movie, television series, or documentary production.</w:t>
      </w:r>
    </w:p>
    <w:p>
      <w:pPr>
        <w:pStyle w:val="ListParagraph"/>
        <w:numPr>
          <w:ilvl w:val="0"/>
          <w:numId w:val="3"/>
        </w:numPr>
        <w:spacing w:after="40" w:before="40" w:line="360" w:lineRule="auto"/>
      </w:pPr>
      <w:r>
        <w:rPr>
          <w:rFonts w:ascii="Arial" w:cs="Arial" w:eastAsia="Arial" w:hAnsi="Arial"/>
          <w:b/>
          <w:bCs/>
          <w:sz w:val="22"/>
          <w:szCs w:val="22"/>
        </w:rPr>
        <w:t xml:space="preserve">Serial rights: </w:t>
      </w:r>
      <w:r>
        <w:rPr>
          <w:rFonts w:ascii="Arial" w:cs="Arial" w:eastAsia="Arial" w:hAnsi="Arial"/>
          <w:sz w:val="22"/>
          <w:szCs w:val="22"/>
        </w:rPr>
        <w:t xml:space="preserve">The right to publish extracts in magazines or newspapers. First serial rights = before book publication; second serial rights = after publication.</w:t>
      </w:r>
    </w:p>
    <w:p>
      <w:pPr>
        <w:pStyle w:val="ListParagraph"/>
        <w:numPr>
          <w:ilvl w:val="0"/>
          <w:numId w:val="3"/>
        </w:numPr>
        <w:spacing w:after="40" w:before="40" w:line="360" w:lineRule="auto"/>
      </w:pPr>
      <w:r>
        <w:rPr>
          <w:rFonts w:ascii="Arial" w:cs="Arial" w:eastAsia="Arial" w:hAnsi="Arial"/>
          <w:b/>
          <w:bCs/>
          <w:sz w:val="22"/>
          <w:szCs w:val="22"/>
        </w:rPr>
        <w:t xml:space="preserve">Book club rights: </w:t>
      </w:r>
      <w:r>
        <w:rPr>
          <w:rFonts w:ascii="Arial" w:cs="Arial" w:eastAsia="Arial" w:hAnsi="Arial"/>
          <w:sz w:val="22"/>
          <w:szCs w:val="22"/>
        </w:rPr>
        <w:t xml:space="preserve">The right to include the book in a book club's catalogue and sell it to club members, often at a discounted price.</w:t>
      </w:r>
    </w:p>
    <w:p>
      <w:pPr>
        <w:pStyle w:val="ListParagraph"/>
        <w:numPr>
          <w:ilvl w:val="0"/>
          <w:numId w:val="3"/>
        </w:numPr>
        <w:spacing w:after="40" w:before="40" w:line="360" w:lineRule="auto"/>
      </w:pPr>
      <w:r>
        <w:rPr>
          <w:rFonts w:ascii="Arial" w:cs="Arial" w:eastAsia="Arial" w:hAnsi="Arial"/>
          <w:b/>
          <w:bCs/>
          <w:sz w:val="22"/>
          <w:szCs w:val="22"/>
        </w:rPr>
        <w:t xml:space="preserve">Audio rights: </w:t>
      </w:r>
      <w:r>
        <w:rPr>
          <w:rFonts w:ascii="Arial" w:cs="Arial" w:eastAsia="Arial" w:hAnsi="Arial"/>
          <w:sz w:val="22"/>
          <w:szCs w:val="22"/>
        </w:rPr>
        <w:t xml:space="preserve">The right to produce an audio version (audiobook) of the work, read by an actor or the author.</w:t>
      </w:r>
    </w:p>
    <w:p>
      <w:pPr>
        <w:pStyle w:val="ListParagraph"/>
        <w:numPr>
          <w:ilvl w:val="0"/>
          <w:numId w:val="3"/>
        </w:numPr>
        <w:spacing w:after="40" w:before="40" w:line="360" w:lineRule="auto"/>
      </w:pPr>
      <w:r>
        <w:rPr>
          <w:rFonts w:ascii="Arial" w:cs="Arial" w:eastAsia="Arial" w:hAnsi="Arial"/>
          <w:b/>
          <w:bCs/>
          <w:sz w:val="22"/>
          <w:szCs w:val="22"/>
        </w:rPr>
        <w:t xml:space="preserve">Electronic/digital rights: </w:t>
      </w:r>
      <w:r>
        <w:rPr>
          <w:rFonts w:ascii="Arial" w:cs="Arial" w:eastAsia="Arial" w:hAnsi="Arial"/>
          <w:sz w:val="22"/>
          <w:szCs w:val="22"/>
        </w:rPr>
        <w:t xml:space="preserve">The right to publish the work in electronic or digital formats, including e-books and online databases.</w:t>
      </w:r>
    </w:p>
    <w:p>
      <w:pPr>
        <w:pStyle w:val="ListParagraph"/>
        <w:numPr>
          <w:ilvl w:val="0"/>
          <w:numId w:val="3"/>
        </w:numPr>
        <w:spacing w:after="40" w:before="40" w:line="360" w:lineRule="auto"/>
      </w:pPr>
      <w:r>
        <w:rPr>
          <w:rFonts w:ascii="Arial" w:cs="Arial" w:eastAsia="Arial" w:hAnsi="Arial"/>
          <w:b/>
          <w:bCs/>
          <w:sz w:val="22"/>
          <w:szCs w:val="22"/>
        </w:rPr>
        <w:t xml:space="preserve">Dramatic rights: </w:t>
      </w:r>
      <w:r>
        <w:rPr>
          <w:rFonts w:ascii="Arial" w:cs="Arial" w:eastAsia="Arial" w:hAnsi="Arial"/>
          <w:sz w:val="22"/>
          <w:szCs w:val="22"/>
        </w:rPr>
        <w:t xml:space="preserve">The right to adapt the work for stage performance (theatre, opera, musical productions).</w:t>
      </w:r>
    </w:p>
    <w:p>
      <w:pPr>
        <w:pStyle w:val="ListParagraph"/>
        <w:numPr>
          <w:ilvl w:val="0"/>
          <w:numId w:val="3"/>
        </w:numPr>
        <w:spacing w:after="40" w:before="40" w:line="360" w:lineRule="auto"/>
      </w:pPr>
      <w:r>
        <w:rPr>
          <w:rFonts w:ascii="Arial" w:cs="Arial" w:eastAsia="Arial" w:hAnsi="Arial"/>
          <w:b/>
          <w:bCs/>
          <w:sz w:val="22"/>
          <w:szCs w:val="22"/>
        </w:rPr>
        <w:t xml:space="preserve">Merchandise rights: </w:t>
      </w:r>
      <w:r>
        <w:rPr>
          <w:rFonts w:ascii="Arial" w:cs="Arial" w:eastAsia="Arial" w:hAnsi="Arial"/>
          <w:sz w:val="22"/>
          <w:szCs w:val="22"/>
        </w:rPr>
        <w:t xml:space="preserve">The right to create commercial products (e.g., toys, games, clothing) based on characters or content from the work.</w:t>
      </w:r>
    </w:p>
    <w:p>
      <w:pPr>
        <w:spacing w:after="120" w:before="240" w:line="360" w:lineRule="auto"/>
      </w:pPr>
      <w:r>
        <w:rPr>
          <w:rFonts w:ascii="Arial" w:cs="Arial" w:eastAsia="Arial" w:hAnsi="Arial"/>
          <w:b/>
          <w:bCs/>
          <w:color w:val="2E74B5"/>
          <w:sz w:val="24"/>
          <w:szCs w:val="24"/>
        </w:rPr>
        <w:t xml:space="preserve">Importance of Subsidiary Rights</w:t>
      </w:r>
    </w:p>
    <w:p>
      <w:pPr>
        <w:pStyle w:val="ListParagraph"/>
        <w:numPr>
          <w:ilvl w:val="0"/>
          <w:numId w:val="2"/>
        </w:numPr>
        <w:spacing w:after="40" w:before="40" w:line="360" w:lineRule="auto"/>
      </w:pPr>
      <w:r>
        <w:rPr>
          <w:rFonts w:ascii="Arial" w:cs="Arial" w:eastAsia="Arial" w:hAnsi="Arial"/>
          <w:sz w:val="22"/>
          <w:szCs w:val="22"/>
        </w:rPr>
        <w:t xml:space="preserve">They are a significant additional source of income for both the author and the publisher.</w:t>
      </w:r>
    </w:p>
    <w:p>
      <w:pPr>
        <w:pStyle w:val="ListParagraph"/>
        <w:numPr>
          <w:ilvl w:val="0"/>
          <w:numId w:val="2"/>
        </w:numPr>
        <w:spacing w:after="40" w:before="40" w:line="360" w:lineRule="auto"/>
      </w:pPr>
      <w:r>
        <w:rPr>
          <w:rFonts w:ascii="Arial" w:cs="Arial" w:eastAsia="Arial" w:hAnsi="Arial"/>
          <w:sz w:val="22"/>
          <w:szCs w:val="22"/>
        </w:rPr>
        <w:t xml:space="preserve">They extend the life and reach of a work well beyond its original print publication.</w:t>
      </w:r>
    </w:p>
    <w:p>
      <w:pPr>
        <w:pStyle w:val="ListParagraph"/>
        <w:numPr>
          <w:ilvl w:val="0"/>
          <w:numId w:val="2"/>
        </w:numPr>
        <w:spacing w:after="40" w:before="40" w:line="360" w:lineRule="auto"/>
      </w:pPr>
      <w:r>
        <w:rPr>
          <w:rFonts w:ascii="Arial" w:cs="Arial" w:eastAsia="Arial" w:hAnsi="Arial"/>
          <w:sz w:val="22"/>
          <w:szCs w:val="22"/>
        </w:rPr>
        <w:t xml:space="preserve">A successful subsidiary deal (e.g., a major film adaptation) can dramatically boost sales of the original book.</w:t>
      </w:r>
    </w:p>
    <w:p>
      <w:pPr>
        <w:pStyle w:val="ListParagraph"/>
        <w:numPr>
          <w:ilvl w:val="0"/>
          <w:numId w:val="2"/>
        </w:numPr>
        <w:spacing w:after="40" w:before="40" w:line="360" w:lineRule="auto"/>
      </w:pPr>
      <w:r>
        <w:rPr>
          <w:rFonts w:ascii="Arial" w:cs="Arial" w:eastAsia="Arial" w:hAnsi="Arial"/>
          <w:sz w:val="22"/>
          <w:szCs w:val="22"/>
        </w:rPr>
        <w:t xml:space="preserve">They allow publishers to recoup their investment by exploiting the work across multiple platforms and markets.</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3: COPYRIGHT — DEFINITION, PURPOSE, AND RELATED CONCEPTS</w:t>
      </w:r>
    </w:p>
    <w:p>
      <w:pPr>
        <w:spacing w:after="120" w:before="80" w:line="360" w:lineRule="auto"/>
      </w:pPr>
      <w:r>
        <w:rPr>
          <w:rFonts w:ascii="Arial" w:cs="Arial" w:eastAsia="Arial" w:hAnsi="Arial"/>
          <w:b/>
          <w:bCs/>
          <w:i/>
          <w:iCs/>
          <w:color w:val="7B0000"/>
          <w:sz w:val="20"/>
          <w:szCs w:val="20"/>
        </w:rPr>
        <w:t xml:space="preserve">FREQUENCY: 5 TIMES — 2018/19, 2019/20, 2021/22 (Sem 1 &amp; Sem 2), 2024/25</w:t>
      </w:r>
    </w:p>
    <w:p>
      <w:pPr>
        <w:spacing w:after="120" w:before="240" w:line="360" w:lineRule="auto"/>
      </w:pPr>
      <w:r>
        <w:rPr>
          <w:rFonts w:ascii="Arial" w:cs="Arial" w:eastAsia="Arial" w:hAnsi="Arial"/>
          <w:b/>
          <w:bCs/>
          <w:color w:val="2E74B5"/>
          <w:sz w:val="24"/>
          <w:szCs w:val="24"/>
        </w:rPr>
        <w:t xml:space="preserve">A. Definition of Copyright</w:t>
      </w:r>
    </w:p>
    <w:p>
      <w:pPr>
        <w:spacing w:after="60" w:before="60" w:line="360" w:lineRule="auto"/>
      </w:pPr>
      <w:r>
        <w:rPr>
          <w:rFonts w:ascii="Arial" w:cs="Arial" w:eastAsia="Arial" w:hAnsi="Arial"/>
          <w:sz w:val="22"/>
          <w:szCs w:val="22"/>
        </w:rPr>
        <w:t xml:space="preserve">Copyright is a form of intellectual property law that grants the creator of an original work the exclusive legal rights to reproduce, distribute, display, perform, and create derivative works from their creation for a specified period. In Kenya, copyright is governed by the Copyright Act (Cap. 130, Laws of Kenya) and administered by the Kenya Copyright Board (KECOBO).</w:t>
      </w:r>
    </w:p>
    <w:p>
      <w:pPr>
        <w:spacing w:after="60" w:before="60" w:line="360" w:lineRule="auto"/>
      </w:pPr>
      <w:r>
        <w:rPr>
          <w:rFonts w:ascii="Arial" w:cs="Arial" w:eastAsia="Arial" w:hAnsi="Arial"/>
          <w:sz w:val="22"/>
          <w:szCs w:val="22"/>
        </w:rPr>
        <w:t xml:space="preserve">Copyright protects literary works, artistic works, musical works, sound recordings, films, and broadcasts. It arises automatically upon creation of the work and does not require formal registration in most jurisdictions, though registration provides additional legal evidence of ownership.</w:t>
      </w:r>
    </w:p>
    <w:p>
      <w:pPr>
        <w:spacing w:after="120" w:before="240" w:line="360" w:lineRule="auto"/>
      </w:pPr>
      <w:r>
        <w:rPr>
          <w:rFonts w:ascii="Arial" w:cs="Arial" w:eastAsia="Arial" w:hAnsi="Arial"/>
          <w:b/>
          <w:bCs/>
          <w:color w:val="2E74B5"/>
          <w:sz w:val="24"/>
          <w:szCs w:val="24"/>
        </w:rPr>
        <w:t xml:space="preserve">B. Purpose of Copyright in Publishing</w:t>
      </w:r>
    </w:p>
    <w:p>
      <w:pPr>
        <w:pStyle w:val="ListParagraph"/>
        <w:numPr>
          <w:ilvl w:val="0"/>
          <w:numId w:val="2"/>
        </w:numPr>
        <w:spacing w:after="40" w:before="40" w:line="360" w:lineRule="auto"/>
      </w:pPr>
      <w:r>
        <w:rPr>
          <w:rFonts w:ascii="Arial" w:cs="Arial" w:eastAsia="Arial" w:hAnsi="Arial"/>
          <w:sz w:val="22"/>
          <w:szCs w:val="22"/>
        </w:rPr>
        <w:t xml:space="preserve">Protects the author's moral rights (the right to be identified as the creator) and economic rights (the right to benefit financially from the work).</w:t>
      </w:r>
    </w:p>
    <w:p>
      <w:pPr>
        <w:pStyle w:val="ListParagraph"/>
        <w:numPr>
          <w:ilvl w:val="0"/>
          <w:numId w:val="2"/>
        </w:numPr>
        <w:spacing w:after="40" w:before="40" w:line="360" w:lineRule="auto"/>
      </w:pPr>
      <w:r>
        <w:rPr>
          <w:rFonts w:ascii="Arial" w:cs="Arial" w:eastAsia="Arial" w:hAnsi="Arial"/>
          <w:sz w:val="22"/>
          <w:szCs w:val="22"/>
        </w:rPr>
        <w:t xml:space="preserve">Prevents unauthorised reproduction, distribution, or adaptation of published works without the copyright holder's consent.</w:t>
      </w:r>
    </w:p>
    <w:p>
      <w:pPr>
        <w:pStyle w:val="ListParagraph"/>
        <w:numPr>
          <w:ilvl w:val="0"/>
          <w:numId w:val="2"/>
        </w:numPr>
        <w:spacing w:after="40" w:before="40" w:line="360" w:lineRule="auto"/>
      </w:pPr>
      <w:r>
        <w:rPr>
          <w:rFonts w:ascii="Arial" w:cs="Arial" w:eastAsia="Arial" w:hAnsi="Arial"/>
          <w:sz w:val="22"/>
          <w:szCs w:val="22"/>
        </w:rPr>
        <w:t xml:space="preserve">Encourages creativity and innovation by guaranteeing that creators can benefit from their intellectual efforts.</w:t>
      </w:r>
    </w:p>
    <w:p>
      <w:pPr>
        <w:pStyle w:val="ListParagraph"/>
        <w:numPr>
          <w:ilvl w:val="0"/>
          <w:numId w:val="2"/>
        </w:numPr>
        <w:spacing w:after="40" w:before="40" w:line="360" w:lineRule="auto"/>
      </w:pPr>
      <w:r>
        <w:rPr>
          <w:rFonts w:ascii="Arial" w:cs="Arial" w:eastAsia="Arial" w:hAnsi="Arial"/>
          <w:sz w:val="22"/>
          <w:szCs w:val="22"/>
        </w:rPr>
        <w:t xml:space="preserve">Provides a legal basis for publishers to invest in producing and distributing books with confidence that their investment is protected.</w:t>
      </w:r>
    </w:p>
    <w:p>
      <w:pPr>
        <w:pStyle w:val="ListParagraph"/>
        <w:numPr>
          <w:ilvl w:val="0"/>
          <w:numId w:val="2"/>
        </w:numPr>
        <w:spacing w:after="40" w:before="40" w:line="360" w:lineRule="auto"/>
      </w:pPr>
      <w:r>
        <w:rPr>
          <w:rFonts w:ascii="Arial" w:cs="Arial" w:eastAsia="Arial" w:hAnsi="Arial"/>
          <w:sz w:val="22"/>
          <w:szCs w:val="22"/>
        </w:rPr>
        <w:t xml:space="preserve">Facilitates the orderly licensing of works for translation, adaptation, digitisation, and other uses through contractual agreements.</w:t>
      </w:r>
    </w:p>
    <w:p>
      <w:pPr>
        <w:pStyle w:val="ListParagraph"/>
        <w:numPr>
          <w:ilvl w:val="0"/>
          <w:numId w:val="2"/>
        </w:numPr>
        <w:spacing w:after="40" w:before="40" w:line="360" w:lineRule="auto"/>
      </w:pPr>
      <w:r>
        <w:rPr>
          <w:rFonts w:ascii="Arial" w:cs="Arial" w:eastAsia="Arial" w:hAnsi="Arial"/>
          <w:sz w:val="22"/>
          <w:szCs w:val="22"/>
        </w:rPr>
        <w:t xml:space="preserve">Protects cultural heritage by controlling how published works are used, modified, or exploited commercially.</w:t>
      </w:r>
    </w:p>
    <w:p>
      <w:pPr>
        <w:spacing w:after="120" w:before="240" w:line="360" w:lineRule="auto"/>
      </w:pPr>
      <w:r>
        <w:rPr>
          <w:rFonts w:ascii="Arial" w:cs="Arial" w:eastAsia="Arial" w:hAnsi="Arial"/>
          <w:b/>
          <w:bCs/>
          <w:color w:val="2E74B5"/>
          <w:sz w:val="24"/>
          <w:szCs w:val="24"/>
        </w:rPr>
        <w:t xml:space="preserve">C. Infringement of Copyright</w:t>
      </w:r>
    </w:p>
    <w:p>
      <w:pPr>
        <w:spacing w:after="60" w:before="60" w:line="360" w:lineRule="auto"/>
      </w:pPr>
      <w:r>
        <w:rPr>
          <w:rFonts w:ascii="Arial" w:cs="Arial" w:eastAsia="Arial" w:hAnsi="Arial"/>
          <w:sz w:val="22"/>
          <w:szCs w:val="22"/>
        </w:rPr>
        <w:t xml:space="preserve">Copyright infringement is the unauthorised use, reproduction, distribution, public display, or performance of a copyrighted work without the permission of the copyright holder or without a valid legal exemption.</w:t>
      </w:r>
    </w:p>
    <w:p>
      <w:pPr>
        <w:spacing w:after="120" w:before="240" w:line="360" w:lineRule="auto"/>
      </w:pPr>
      <w:r>
        <w:rPr>
          <w:rFonts w:ascii="Arial" w:cs="Arial" w:eastAsia="Arial" w:hAnsi="Arial"/>
          <w:b/>
          <w:bCs/>
          <w:color w:val="2E74B5"/>
          <w:sz w:val="24"/>
          <w:szCs w:val="24"/>
        </w:rPr>
        <w:t xml:space="preserve">Examples of Copyright Infringement</w:t>
      </w:r>
    </w:p>
    <w:p>
      <w:pPr>
        <w:pStyle w:val="ListParagraph"/>
        <w:numPr>
          <w:ilvl w:val="0"/>
          <w:numId w:val="2"/>
        </w:numPr>
        <w:spacing w:after="40" w:before="40" w:line="360" w:lineRule="auto"/>
      </w:pPr>
      <w:r>
        <w:rPr>
          <w:rFonts w:ascii="Arial" w:cs="Arial" w:eastAsia="Arial" w:hAnsi="Arial"/>
          <w:sz w:val="22"/>
          <w:szCs w:val="22"/>
        </w:rPr>
        <w:t xml:space="preserve">Photocopying large portions of a textbook without permission and distributing copies to students.</w:t>
      </w:r>
    </w:p>
    <w:p>
      <w:pPr>
        <w:pStyle w:val="ListParagraph"/>
        <w:numPr>
          <w:ilvl w:val="0"/>
          <w:numId w:val="2"/>
        </w:numPr>
        <w:spacing w:after="40" w:before="40" w:line="360" w:lineRule="auto"/>
      </w:pPr>
      <w:r>
        <w:rPr>
          <w:rFonts w:ascii="Arial" w:cs="Arial" w:eastAsia="Arial" w:hAnsi="Arial"/>
          <w:sz w:val="22"/>
          <w:szCs w:val="22"/>
        </w:rPr>
        <w:t xml:space="preserve">Scanning and sharing a published book online as a free PDF download.</w:t>
      </w:r>
    </w:p>
    <w:p>
      <w:pPr>
        <w:pStyle w:val="ListParagraph"/>
        <w:numPr>
          <w:ilvl w:val="0"/>
          <w:numId w:val="2"/>
        </w:numPr>
        <w:spacing w:after="40" w:before="40" w:line="360" w:lineRule="auto"/>
      </w:pPr>
      <w:r>
        <w:rPr>
          <w:rFonts w:ascii="Arial" w:cs="Arial" w:eastAsia="Arial" w:hAnsi="Arial"/>
          <w:sz w:val="22"/>
          <w:szCs w:val="22"/>
        </w:rPr>
        <w:t xml:space="preserve">Translating a work into another language and publishing it without obtaining translation rights.</w:t>
      </w:r>
    </w:p>
    <w:p>
      <w:pPr>
        <w:pStyle w:val="ListParagraph"/>
        <w:numPr>
          <w:ilvl w:val="0"/>
          <w:numId w:val="2"/>
        </w:numPr>
        <w:spacing w:after="40" w:before="40" w:line="360" w:lineRule="auto"/>
      </w:pPr>
      <w:r>
        <w:rPr>
          <w:rFonts w:ascii="Arial" w:cs="Arial" w:eastAsia="Arial" w:hAnsi="Arial"/>
          <w:sz w:val="22"/>
          <w:szCs w:val="22"/>
        </w:rPr>
        <w:t xml:space="preserve">Reproducing a substantial part of a published work in another book without acknowledgement or permission.</w:t>
      </w:r>
    </w:p>
    <w:p>
      <w:pPr>
        <w:spacing w:after="120" w:before="240" w:line="360" w:lineRule="auto"/>
      </w:pPr>
      <w:r>
        <w:rPr>
          <w:rFonts w:ascii="Arial" w:cs="Arial" w:eastAsia="Arial" w:hAnsi="Arial"/>
          <w:b/>
          <w:bCs/>
          <w:color w:val="2E74B5"/>
          <w:sz w:val="24"/>
          <w:szCs w:val="24"/>
        </w:rPr>
        <w:t xml:space="preserve">Consequences of Infringement</w:t>
      </w:r>
    </w:p>
    <w:p>
      <w:pPr>
        <w:pStyle w:val="ListParagraph"/>
        <w:numPr>
          <w:ilvl w:val="0"/>
          <w:numId w:val="2"/>
        </w:numPr>
        <w:spacing w:after="40" w:before="40" w:line="360" w:lineRule="auto"/>
      </w:pPr>
      <w:r>
        <w:rPr>
          <w:rFonts w:ascii="Arial" w:cs="Arial" w:eastAsia="Arial" w:hAnsi="Arial"/>
          <w:sz w:val="22"/>
          <w:szCs w:val="22"/>
        </w:rPr>
        <w:t xml:space="preserve">Civil remedies: injunctions (court orders to stop the infringing activity), damages, and accounts of profit made by the infringer.</w:t>
      </w:r>
    </w:p>
    <w:p>
      <w:pPr>
        <w:pStyle w:val="ListParagraph"/>
        <w:numPr>
          <w:ilvl w:val="0"/>
          <w:numId w:val="2"/>
        </w:numPr>
        <w:spacing w:after="40" w:before="40" w:line="360" w:lineRule="auto"/>
      </w:pPr>
      <w:r>
        <w:rPr>
          <w:rFonts w:ascii="Arial" w:cs="Arial" w:eastAsia="Arial" w:hAnsi="Arial"/>
          <w:sz w:val="22"/>
          <w:szCs w:val="22"/>
        </w:rPr>
        <w:t xml:space="preserve">Criminal penalties: fines and imprisonment as prescribed by the Copyright Act.</w:t>
      </w:r>
    </w:p>
    <w:p>
      <w:pPr>
        <w:pStyle w:val="ListParagraph"/>
        <w:numPr>
          <w:ilvl w:val="0"/>
          <w:numId w:val="2"/>
        </w:numPr>
        <w:spacing w:after="40" w:before="40" w:line="360" w:lineRule="auto"/>
      </w:pPr>
      <w:r>
        <w:rPr>
          <w:rFonts w:ascii="Arial" w:cs="Arial" w:eastAsia="Arial" w:hAnsi="Arial"/>
          <w:sz w:val="22"/>
          <w:szCs w:val="22"/>
        </w:rPr>
        <w:t xml:space="preserve">Seizure and destruction of all infringing copies by law enforcement authorities.</w:t>
      </w:r>
    </w:p>
    <w:p>
      <w:pPr>
        <w:spacing w:after="120" w:before="240" w:line="360" w:lineRule="auto"/>
      </w:pPr>
      <w:r>
        <w:rPr>
          <w:rFonts w:ascii="Arial" w:cs="Arial" w:eastAsia="Arial" w:hAnsi="Arial"/>
          <w:b/>
          <w:bCs/>
          <w:color w:val="2E74B5"/>
          <w:sz w:val="24"/>
          <w:szCs w:val="24"/>
        </w:rPr>
        <w:t xml:space="preserve">D. Piracy</w:t>
      </w:r>
    </w:p>
    <w:p>
      <w:pPr>
        <w:spacing w:after="60" w:before="60" w:line="360" w:lineRule="auto"/>
      </w:pPr>
      <w:r>
        <w:rPr>
          <w:rFonts w:ascii="Arial" w:cs="Arial" w:eastAsia="Arial" w:hAnsi="Arial"/>
          <w:sz w:val="22"/>
          <w:szCs w:val="22"/>
        </w:rPr>
        <w:t xml:space="preserve">Piracy is the mass unauthorised reproduction and distribution of copyrighted works, typically for commercial gain. In publishing, it involves printing and selling counterfeit copies of books, or making digital copies freely available online without the authorisation of the publisher or author.</w:t>
      </w:r>
    </w:p>
    <w:p>
      <w:pPr>
        <w:pStyle w:val="ListParagraph"/>
        <w:numPr>
          <w:ilvl w:val="0"/>
          <w:numId w:val="2"/>
        </w:numPr>
        <w:spacing w:after="40" w:before="40" w:line="360" w:lineRule="auto"/>
      </w:pPr>
      <w:r>
        <w:rPr>
          <w:rFonts w:ascii="Arial" w:cs="Arial" w:eastAsia="Arial" w:hAnsi="Arial"/>
          <w:sz w:val="22"/>
          <w:szCs w:val="22"/>
        </w:rPr>
        <w:t xml:space="preserve">Digital piracy (e.g., sharing PDF copies of textbooks via WhatsApp groups or pirate websites) is a major and growing challenge in Kenya's publishing industry.</w:t>
      </w:r>
    </w:p>
    <w:p>
      <w:pPr>
        <w:pStyle w:val="ListParagraph"/>
        <w:numPr>
          <w:ilvl w:val="0"/>
          <w:numId w:val="2"/>
        </w:numPr>
        <w:spacing w:after="40" w:before="40" w:line="360" w:lineRule="auto"/>
      </w:pPr>
      <w:r>
        <w:rPr>
          <w:rFonts w:ascii="Arial" w:cs="Arial" w:eastAsia="Arial" w:hAnsi="Arial"/>
          <w:sz w:val="22"/>
          <w:szCs w:val="22"/>
        </w:rPr>
        <w:t xml:space="preserve">Piracy deprives publishers and authors of revenue and discourages investment in new titles and new authors.</w:t>
      </w:r>
    </w:p>
    <w:p>
      <w:pPr>
        <w:spacing w:after="120" w:before="240" w:line="360" w:lineRule="auto"/>
      </w:pPr>
      <w:r>
        <w:rPr>
          <w:rFonts w:ascii="Arial" w:cs="Arial" w:eastAsia="Arial" w:hAnsi="Arial"/>
          <w:b/>
          <w:bCs/>
          <w:color w:val="2E74B5"/>
          <w:sz w:val="24"/>
          <w:szCs w:val="24"/>
        </w:rPr>
        <w:t xml:space="preserve">E. Defamation</w:t>
      </w:r>
    </w:p>
    <w:p>
      <w:pPr>
        <w:spacing w:after="60" w:before="60" w:line="360" w:lineRule="auto"/>
      </w:pPr>
      <w:r>
        <w:rPr>
          <w:rFonts w:ascii="Arial" w:cs="Arial" w:eastAsia="Arial" w:hAnsi="Arial"/>
          <w:sz w:val="22"/>
          <w:szCs w:val="22"/>
        </w:rPr>
        <w:t xml:space="preserve">Defamation in publishing refers to the publication of false statements of fact that cause damage to the reputation of an identifiable individual or organisation. Defamation in written or printed form is specifically called libel.</w:t>
      </w:r>
    </w:p>
    <w:p>
      <w:pPr>
        <w:pStyle w:val="ListParagraph"/>
        <w:numPr>
          <w:ilvl w:val="0"/>
          <w:numId w:val="2"/>
        </w:numPr>
        <w:spacing w:after="40" w:before="40" w:line="360" w:lineRule="auto"/>
      </w:pPr>
      <w:r>
        <w:rPr>
          <w:rFonts w:ascii="Arial" w:cs="Arial" w:eastAsia="Arial" w:hAnsi="Arial"/>
          <w:sz w:val="22"/>
          <w:szCs w:val="22"/>
        </w:rPr>
        <w:t xml:space="preserve">Publishers have a duty to vet manuscripts carefully to ensure no defamatory content is included before publication.</w:t>
      </w:r>
    </w:p>
    <w:p>
      <w:pPr>
        <w:pStyle w:val="ListParagraph"/>
        <w:numPr>
          <w:ilvl w:val="0"/>
          <w:numId w:val="2"/>
        </w:numPr>
        <w:spacing w:after="40" w:before="40" w:line="360" w:lineRule="auto"/>
      </w:pPr>
      <w:r>
        <w:rPr>
          <w:rFonts w:ascii="Arial" w:cs="Arial" w:eastAsia="Arial" w:hAnsi="Arial"/>
          <w:sz w:val="22"/>
          <w:szCs w:val="22"/>
        </w:rPr>
        <w:t xml:space="preserve">A publisher who publishes defamatory content can be held jointly liable with the author for the reputational damage caused.</w:t>
      </w:r>
    </w:p>
    <w:p>
      <w:pPr>
        <w:pStyle w:val="ListParagraph"/>
        <w:numPr>
          <w:ilvl w:val="0"/>
          <w:numId w:val="2"/>
        </w:numPr>
        <w:spacing w:after="40" w:before="40" w:line="360" w:lineRule="auto"/>
      </w:pPr>
      <w:r>
        <w:rPr>
          <w:rFonts w:ascii="Arial" w:cs="Arial" w:eastAsia="Arial" w:hAnsi="Arial"/>
          <w:sz w:val="22"/>
          <w:szCs w:val="22"/>
        </w:rPr>
        <w:t xml:space="preserve">Truth is a complete defence against a defamation claim; a statement cannot be defamatory if it is accurate.</w:t>
      </w:r>
    </w:p>
    <w:p>
      <w:pPr>
        <w:spacing w:after="120" w:before="240" w:line="360" w:lineRule="auto"/>
      </w:pPr>
      <w:r>
        <w:rPr>
          <w:rFonts w:ascii="Arial" w:cs="Arial" w:eastAsia="Arial" w:hAnsi="Arial"/>
          <w:b/>
          <w:bCs/>
          <w:color w:val="2E74B5"/>
          <w:sz w:val="24"/>
          <w:szCs w:val="24"/>
        </w:rPr>
        <w:t xml:space="preserve">F. Privacy Rights</w:t>
      </w:r>
    </w:p>
    <w:p>
      <w:pPr>
        <w:spacing w:after="60" w:before="60" w:line="360" w:lineRule="auto"/>
      </w:pPr>
      <w:r>
        <w:rPr>
          <w:rFonts w:ascii="Arial" w:cs="Arial" w:eastAsia="Arial" w:hAnsi="Arial"/>
          <w:sz w:val="22"/>
          <w:szCs w:val="22"/>
        </w:rPr>
        <w:t xml:space="preserve">Privacy rights protect individuals from having their private information, images, or personal affairs published without consent. Publishers must ensure that manuscripts do not disclose private facts about identifiable individuals (e.g., medical records, private correspondence, financial details) without their permission.</w:t>
      </w:r>
    </w:p>
    <w:p>
      <w:pPr>
        <w:pStyle w:val="ListParagraph"/>
        <w:numPr>
          <w:ilvl w:val="0"/>
          <w:numId w:val="2"/>
        </w:numPr>
        <w:spacing w:after="40" w:before="40" w:line="360" w:lineRule="auto"/>
      </w:pPr>
      <w:r>
        <w:rPr>
          <w:rFonts w:ascii="Arial" w:cs="Arial" w:eastAsia="Arial" w:hAnsi="Arial"/>
          <w:sz w:val="22"/>
          <w:szCs w:val="22"/>
        </w:rPr>
        <w:t xml:space="preserve">Publishing private information without consent can lead to civil claims for invasion of privacy.</w:t>
      </w:r>
    </w:p>
    <w:p>
      <w:pPr>
        <w:pStyle w:val="ListParagraph"/>
        <w:numPr>
          <w:ilvl w:val="0"/>
          <w:numId w:val="2"/>
        </w:numPr>
        <w:spacing w:after="40" w:before="40" w:line="360" w:lineRule="auto"/>
      </w:pPr>
      <w:r>
        <w:rPr>
          <w:rFonts w:ascii="Arial" w:cs="Arial" w:eastAsia="Arial" w:hAnsi="Arial"/>
          <w:sz w:val="22"/>
          <w:szCs w:val="22"/>
        </w:rPr>
        <w:t xml:space="preserve">Memoirs, biographies, and investigative works must carefully balance the public's right to know with the subject's right to privacy.</w:t>
      </w:r>
    </w:p>
    <w:p>
      <w:pPr>
        <w:spacing w:after="120" w:before="240" w:line="360" w:lineRule="auto"/>
      </w:pPr>
      <w:r>
        <w:rPr>
          <w:rFonts w:ascii="Arial" w:cs="Arial" w:eastAsia="Arial" w:hAnsi="Arial"/>
          <w:b/>
          <w:bCs/>
          <w:color w:val="2E74B5"/>
          <w:sz w:val="24"/>
          <w:szCs w:val="24"/>
        </w:rPr>
        <w:t xml:space="preserve">G. Plagiarism — Types and Consequences</w:t>
      </w:r>
    </w:p>
    <w:p>
      <w:pPr>
        <w:spacing w:after="60" w:before="60" w:line="360" w:lineRule="auto"/>
      </w:pPr>
      <w:r>
        <w:rPr>
          <w:rFonts w:ascii="Arial" w:cs="Arial" w:eastAsia="Arial" w:hAnsi="Arial"/>
          <w:sz w:val="22"/>
          <w:szCs w:val="22"/>
        </w:rPr>
        <w:t xml:space="preserve">Plagiarism is the act of presenting another person's work, ideas, language, or creative expression as one's own without proper attribution. It is considered a serious form of academic and professional dishonesty.</w:t>
      </w:r>
    </w:p>
    <w:p>
      <w:pPr>
        <w:spacing w:after="120" w:before="240" w:line="360" w:lineRule="auto"/>
      </w:pPr>
      <w:r>
        <w:rPr>
          <w:rFonts w:ascii="Arial" w:cs="Arial" w:eastAsia="Arial" w:hAnsi="Arial"/>
          <w:b/>
          <w:bCs/>
          <w:color w:val="2E74B5"/>
          <w:sz w:val="24"/>
          <w:szCs w:val="24"/>
        </w:rPr>
        <w:t xml:space="preserve">Types of Plagiarism</w:t>
      </w:r>
    </w:p>
    <w:p>
      <w:pPr>
        <w:pStyle w:val="ListParagraph"/>
        <w:numPr>
          <w:ilvl w:val="0"/>
          <w:numId w:val="3"/>
        </w:numPr>
        <w:spacing w:after="40" w:before="40" w:line="360" w:lineRule="auto"/>
      </w:pPr>
      <w:r>
        <w:rPr>
          <w:rFonts w:ascii="Arial" w:cs="Arial" w:eastAsia="Arial" w:hAnsi="Arial"/>
          <w:b/>
          <w:bCs/>
          <w:sz w:val="22"/>
          <w:szCs w:val="22"/>
        </w:rPr>
        <w:t xml:space="preserve">Direct/verbatim plagiarism: </w:t>
      </w:r>
      <w:r>
        <w:rPr>
          <w:rFonts w:ascii="Arial" w:cs="Arial" w:eastAsia="Arial" w:hAnsi="Arial"/>
          <w:sz w:val="22"/>
          <w:szCs w:val="22"/>
        </w:rPr>
        <w:t xml:space="preserve">Copying text word-for-word from a source without using quotation marks or providing a citation.</w:t>
      </w:r>
    </w:p>
    <w:p>
      <w:pPr>
        <w:pStyle w:val="ListParagraph"/>
        <w:numPr>
          <w:ilvl w:val="0"/>
          <w:numId w:val="3"/>
        </w:numPr>
        <w:spacing w:after="40" w:before="40" w:line="360" w:lineRule="auto"/>
      </w:pPr>
      <w:r>
        <w:rPr>
          <w:rFonts w:ascii="Arial" w:cs="Arial" w:eastAsia="Arial" w:hAnsi="Arial"/>
          <w:b/>
          <w:bCs/>
          <w:sz w:val="22"/>
          <w:szCs w:val="22"/>
        </w:rPr>
        <w:t xml:space="preserve">Paraphrasing plagiarism: </w:t>
      </w:r>
      <w:r>
        <w:rPr>
          <w:rFonts w:ascii="Arial" w:cs="Arial" w:eastAsia="Arial" w:hAnsi="Arial"/>
          <w:sz w:val="22"/>
          <w:szCs w:val="22"/>
        </w:rPr>
        <w:t xml:space="preserve">Rewording someone else's ideas very closely without adequately acknowledging the original source.</w:t>
      </w:r>
    </w:p>
    <w:p>
      <w:pPr>
        <w:pStyle w:val="ListParagraph"/>
        <w:numPr>
          <w:ilvl w:val="0"/>
          <w:numId w:val="3"/>
        </w:numPr>
        <w:spacing w:after="40" w:before="40" w:line="360" w:lineRule="auto"/>
      </w:pPr>
      <w:r>
        <w:rPr>
          <w:rFonts w:ascii="Arial" w:cs="Arial" w:eastAsia="Arial" w:hAnsi="Arial"/>
          <w:b/>
          <w:bCs/>
          <w:sz w:val="22"/>
          <w:szCs w:val="22"/>
        </w:rPr>
        <w:t xml:space="preserve">Mosaic plagiarism: </w:t>
      </w:r>
      <w:r>
        <w:rPr>
          <w:rFonts w:ascii="Arial" w:cs="Arial" w:eastAsia="Arial" w:hAnsi="Arial"/>
          <w:sz w:val="22"/>
          <w:szCs w:val="22"/>
        </w:rPr>
        <w:t xml:space="preserve">Interspersing copied phrases with original writing without clear attribution, creating a patchwork of unacknowledged borrowed material.</w:t>
      </w:r>
    </w:p>
    <w:p>
      <w:pPr>
        <w:pStyle w:val="ListParagraph"/>
        <w:numPr>
          <w:ilvl w:val="0"/>
          <w:numId w:val="3"/>
        </w:numPr>
        <w:spacing w:after="40" w:before="40" w:line="360" w:lineRule="auto"/>
      </w:pPr>
      <w:r>
        <w:rPr>
          <w:rFonts w:ascii="Arial" w:cs="Arial" w:eastAsia="Arial" w:hAnsi="Arial"/>
          <w:b/>
          <w:bCs/>
          <w:sz w:val="22"/>
          <w:szCs w:val="22"/>
        </w:rPr>
        <w:t xml:space="preserve">Self-plagiarism: </w:t>
      </w:r>
      <w:r>
        <w:rPr>
          <w:rFonts w:ascii="Arial" w:cs="Arial" w:eastAsia="Arial" w:hAnsi="Arial"/>
          <w:sz w:val="22"/>
          <w:szCs w:val="22"/>
        </w:rPr>
        <w:t xml:space="preserve">Submitting one's own previously published or submitted work as new, original work without disclosure.</w:t>
      </w:r>
    </w:p>
    <w:p>
      <w:pPr>
        <w:pStyle w:val="ListParagraph"/>
        <w:numPr>
          <w:ilvl w:val="0"/>
          <w:numId w:val="3"/>
        </w:numPr>
        <w:spacing w:after="40" w:before="40" w:line="360" w:lineRule="auto"/>
      </w:pPr>
      <w:r>
        <w:rPr>
          <w:rFonts w:ascii="Arial" w:cs="Arial" w:eastAsia="Arial" w:hAnsi="Arial"/>
          <w:b/>
          <w:bCs/>
          <w:sz w:val="22"/>
          <w:szCs w:val="22"/>
        </w:rPr>
        <w:t xml:space="preserve">Accidental plagiarism: </w:t>
      </w:r>
      <w:r>
        <w:rPr>
          <w:rFonts w:ascii="Arial" w:cs="Arial" w:eastAsia="Arial" w:hAnsi="Arial"/>
          <w:sz w:val="22"/>
          <w:szCs w:val="22"/>
        </w:rPr>
        <w:t xml:space="preserve">Failing to properly cite sources due to ignorance or carelessness, rather than deliberate intent to deceive.</w:t>
      </w:r>
    </w:p>
    <w:p>
      <w:pPr>
        <w:spacing w:after="120" w:before="240" w:line="360" w:lineRule="auto"/>
      </w:pPr>
      <w:r>
        <w:rPr>
          <w:rFonts w:ascii="Arial" w:cs="Arial" w:eastAsia="Arial" w:hAnsi="Arial"/>
          <w:b/>
          <w:bCs/>
          <w:color w:val="2E74B5"/>
          <w:sz w:val="24"/>
          <w:szCs w:val="24"/>
        </w:rPr>
        <w:t xml:space="preserve">Consequences of Plagiarism</w:t>
      </w:r>
    </w:p>
    <w:p>
      <w:pPr>
        <w:pStyle w:val="ListParagraph"/>
        <w:numPr>
          <w:ilvl w:val="0"/>
          <w:numId w:val="2"/>
        </w:numPr>
        <w:spacing w:after="40" w:before="40" w:line="360" w:lineRule="auto"/>
      </w:pPr>
      <w:r>
        <w:rPr>
          <w:rFonts w:ascii="Arial" w:cs="Arial" w:eastAsia="Arial" w:hAnsi="Arial"/>
          <w:sz w:val="22"/>
          <w:szCs w:val="22"/>
        </w:rPr>
        <w:t xml:space="preserve">Academic penalties: failure of the assignment or course, academic probation, suspension, or expulsion.</w:t>
      </w:r>
    </w:p>
    <w:p>
      <w:pPr>
        <w:pStyle w:val="ListParagraph"/>
        <w:numPr>
          <w:ilvl w:val="0"/>
          <w:numId w:val="2"/>
        </w:numPr>
        <w:spacing w:after="40" w:before="40" w:line="360" w:lineRule="auto"/>
      </w:pPr>
      <w:r>
        <w:rPr>
          <w:rFonts w:ascii="Arial" w:cs="Arial" w:eastAsia="Arial" w:hAnsi="Arial"/>
          <w:sz w:val="22"/>
          <w:szCs w:val="22"/>
        </w:rPr>
        <w:t xml:space="preserve">Legal consequences: the plagiarist may face copyright infringement suits from the original author.</w:t>
      </w:r>
    </w:p>
    <w:p>
      <w:pPr>
        <w:pStyle w:val="ListParagraph"/>
        <w:numPr>
          <w:ilvl w:val="0"/>
          <w:numId w:val="2"/>
        </w:numPr>
        <w:spacing w:after="40" w:before="40" w:line="360" w:lineRule="auto"/>
      </w:pPr>
      <w:r>
        <w:rPr>
          <w:rFonts w:ascii="Arial" w:cs="Arial" w:eastAsia="Arial" w:hAnsi="Arial"/>
          <w:sz w:val="22"/>
          <w:szCs w:val="22"/>
        </w:rPr>
        <w:t xml:space="preserve">Professional reputational damage — a public plagiarism finding can end a writing or academic career.</w:t>
      </w:r>
    </w:p>
    <w:p>
      <w:pPr>
        <w:pStyle w:val="ListParagraph"/>
        <w:numPr>
          <w:ilvl w:val="0"/>
          <w:numId w:val="2"/>
        </w:numPr>
        <w:spacing w:after="40" w:before="40" w:line="360" w:lineRule="auto"/>
      </w:pPr>
      <w:r>
        <w:rPr>
          <w:rFonts w:ascii="Arial" w:cs="Arial" w:eastAsia="Arial" w:hAnsi="Arial"/>
          <w:sz w:val="22"/>
          <w:szCs w:val="22"/>
        </w:rPr>
        <w:t xml:space="preserve">Publishers may withdraw and pulp offending titles, causing significant financial losses.</w:t>
      </w:r>
    </w:p>
    <w:p>
      <w:pPr>
        <w:spacing w:after="120" w:before="240" w:line="360" w:lineRule="auto"/>
      </w:pPr>
      <w:r>
        <w:rPr>
          <w:rFonts w:ascii="Arial" w:cs="Arial" w:eastAsia="Arial" w:hAnsi="Arial"/>
          <w:b/>
          <w:bCs/>
          <w:color w:val="2E74B5"/>
          <w:sz w:val="24"/>
          <w:szCs w:val="24"/>
        </w:rPr>
        <w:t xml:space="preserve">H. Licensing</w:t>
      </w:r>
    </w:p>
    <w:p>
      <w:pPr>
        <w:spacing w:after="60" w:before="60" w:line="360" w:lineRule="auto"/>
      </w:pPr>
      <w:r>
        <w:rPr>
          <w:rFonts w:ascii="Arial" w:cs="Arial" w:eastAsia="Arial" w:hAnsi="Arial"/>
          <w:sz w:val="22"/>
          <w:szCs w:val="22"/>
        </w:rPr>
        <w:t xml:space="preserve">Licensing in the context of copyright refers to the formal written permission granted by a copyright owner (the licensor) to another party (the licensee) to use the copyrighted work under specific conditions: for a stated period of time, in a defined geographic territory, for agreed purposes, and for a negotiated fee (licence fee or royalty).</w:t>
      </w:r>
    </w:p>
    <w:p>
      <w:pPr>
        <w:pStyle w:val="ListParagraph"/>
        <w:numPr>
          <w:ilvl w:val="0"/>
          <w:numId w:val="3"/>
        </w:numPr>
        <w:spacing w:after="40" w:before="40" w:line="360" w:lineRule="auto"/>
      </w:pPr>
      <w:r>
        <w:rPr>
          <w:rFonts w:ascii="Arial" w:cs="Arial" w:eastAsia="Arial" w:hAnsi="Arial"/>
          <w:b/>
          <w:bCs/>
          <w:sz w:val="22"/>
          <w:szCs w:val="22"/>
        </w:rPr>
        <w:t xml:space="preserve">Exclusive licence: </w:t>
      </w:r>
      <w:r>
        <w:rPr>
          <w:rFonts w:ascii="Arial" w:cs="Arial" w:eastAsia="Arial" w:hAnsi="Arial"/>
          <w:sz w:val="22"/>
          <w:szCs w:val="22"/>
        </w:rPr>
        <w:t xml:space="preserve">Only the licensee may use the work in the specified manner; not even the copyright owner may grant identical rights to another party within that scope during the licence period.</w:t>
      </w:r>
    </w:p>
    <w:p>
      <w:pPr>
        <w:pStyle w:val="ListParagraph"/>
        <w:numPr>
          <w:ilvl w:val="0"/>
          <w:numId w:val="3"/>
        </w:numPr>
        <w:spacing w:after="40" w:before="40" w:line="360" w:lineRule="auto"/>
      </w:pPr>
      <w:r>
        <w:rPr>
          <w:rFonts w:ascii="Arial" w:cs="Arial" w:eastAsia="Arial" w:hAnsi="Arial"/>
          <w:b/>
          <w:bCs/>
          <w:sz w:val="22"/>
          <w:szCs w:val="22"/>
        </w:rPr>
        <w:t xml:space="preserve">Non-exclusive licence: </w:t>
      </w:r>
      <w:r>
        <w:rPr>
          <w:rFonts w:ascii="Arial" w:cs="Arial" w:eastAsia="Arial" w:hAnsi="Arial"/>
          <w:sz w:val="22"/>
          <w:szCs w:val="22"/>
        </w:rPr>
        <w:t xml:space="preserve">The copyright owner can grant identical or similar rights to multiple parties simultaneously.</w:t>
      </w:r>
    </w:p>
    <w:p>
      <w:pPr>
        <w:pStyle w:val="ListParagraph"/>
        <w:numPr>
          <w:ilvl w:val="0"/>
          <w:numId w:val="3"/>
        </w:numPr>
        <w:spacing w:after="40" w:before="40" w:line="360" w:lineRule="auto"/>
      </w:pPr>
      <w:r>
        <w:rPr>
          <w:rFonts w:ascii="Arial" w:cs="Arial" w:eastAsia="Arial" w:hAnsi="Arial"/>
          <w:b/>
          <w:bCs/>
          <w:sz w:val="22"/>
          <w:szCs w:val="22"/>
        </w:rPr>
        <w:t xml:space="preserve">Compulsory/statutory licence: </w:t>
      </w:r>
      <w:r>
        <w:rPr>
          <w:rFonts w:ascii="Arial" w:cs="Arial" w:eastAsia="Arial" w:hAnsi="Arial"/>
          <w:sz w:val="22"/>
          <w:szCs w:val="22"/>
        </w:rPr>
        <w:t xml:space="preserve">Granted by law in certain circumstances without requiring the copyright owner's specific consent, e.g., for educational use of works in some jurisdictions.</w:t>
      </w:r>
    </w:p>
    <w:p>
      <w:pPr>
        <w:spacing w:after="60" w:before="60" w:line="360" w:lineRule="auto"/>
      </w:pPr>
      <w:r>
        <w:rPr>
          <w:rFonts w:ascii="Arial" w:cs="Arial" w:eastAsia="Arial" w:hAnsi="Arial"/>
          <w:sz w:val="22"/>
          <w:szCs w:val="22"/>
        </w:rPr>
        <w:t xml:space="preserve">Licensing allows copyright owners to monetise their intellectual property across multiple markets and formats without permanently transferring ownership of the copyright.</w:t>
      </w:r>
    </w:p>
    <w:p>
      <w:pPr>
        <w:spacing w:after="120" w:before="240" w:line="360" w:lineRule="auto"/>
      </w:pPr>
      <w:r>
        <w:rPr>
          <w:rFonts w:ascii="Arial" w:cs="Arial" w:eastAsia="Arial" w:hAnsi="Arial"/>
          <w:b/>
          <w:bCs/>
          <w:color w:val="2E74B5"/>
          <w:sz w:val="24"/>
          <w:szCs w:val="24"/>
        </w:rPr>
        <w:t xml:space="preserve">I. Copyright Challenges in Publishing</w:t>
      </w:r>
    </w:p>
    <w:p>
      <w:pPr>
        <w:pStyle w:val="ListParagraph"/>
        <w:numPr>
          <w:ilvl w:val="0"/>
          <w:numId w:val="2"/>
        </w:numPr>
        <w:spacing w:after="40" w:before="40" w:line="360" w:lineRule="auto"/>
      </w:pPr>
      <w:r>
        <w:rPr>
          <w:rFonts w:ascii="Arial" w:cs="Arial" w:eastAsia="Arial" w:hAnsi="Arial"/>
          <w:sz w:val="22"/>
          <w:szCs w:val="22"/>
        </w:rPr>
        <w:t xml:space="preserve">Digital piracy: the ease of copying and distributing digital content makes effective enforcement extremely difficult.</w:t>
      </w:r>
    </w:p>
    <w:p>
      <w:pPr>
        <w:pStyle w:val="ListParagraph"/>
        <w:numPr>
          <w:ilvl w:val="0"/>
          <w:numId w:val="2"/>
        </w:numPr>
        <w:spacing w:after="40" w:before="40" w:line="360" w:lineRule="auto"/>
      </w:pPr>
      <w:r>
        <w:rPr>
          <w:rFonts w:ascii="Arial" w:cs="Arial" w:eastAsia="Arial" w:hAnsi="Arial"/>
          <w:sz w:val="22"/>
          <w:szCs w:val="22"/>
        </w:rPr>
        <w:t xml:space="preserve">Jurisdictional issues: the global nature of the internet means national copyright laws are difficult to apply to cross-border online infringement.</w:t>
      </w:r>
    </w:p>
    <w:p>
      <w:pPr>
        <w:pStyle w:val="ListParagraph"/>
        <w:numPr>
          <w:ilvl w:val="0"/>
          <w:numId w:val="2"/>
        </w:numPr>
        <w:spacing w:after="40" w:before="40" w:line="360" w:lineRule="auto"/>
      </w:pPr>
      <w:r>
        <w:rPr>
          <w:rFonts w:ascii="Arial" w:cs="Arial" w:eastAsia="Arial" w:hAnsi="Arial"/>
          <w:sz w:val="22"/>
          <w:szCs w:val="22"/>
        </w:rPr>
        <w:t xml:space="preserve">Orphan works: works whose copyright holders cannot be identified or located, making legitimate licensing impossible.</w:t>
      </w:r>
    </w:p>
    <w:p>
      <w:pPr>
        <w:pStyle w:val="ListParagraph"/>
        <w:numPr>
          <w:ilvl w:val="0"/>
          <w:numId w:val="2"/>
        </w:numPr>
        <w:spacing w:after="40" w:before="40" w:line="360" w:lineRule="auto"/>
      </w:pPr>
      <w:r>
        <w:rPr>
          <w:rFonts w:ascii="Arial" w:cs="Arial" w:eastAsia="Arial" w:hAnsi="Arial"/>
          <w:sz w:val="22"/>
          <w:szCs w:val="22"/>
        </w:rPr>
        <w:t xml:space="preserve">Inadequate enforcement capacity: law enforcement agencies in developing countries like Kenya often lack the resources and expertise to police copyright effectively.</w:t>
      </w:r>
    </w:p>
    <w:p>
      <w:pPr>
        <w:pStyle w:val="ListParagraph"/>
        <w:numPr>
          <w:ilvl w:val="0"/>
          <w:numId w:val="2"/>
        </w:numPr>
        <w:spacing w:after="40" w:before="40" w:line="360" w:lineRule="auto"/>
      </w:pPr>
      <w:r>
        <w:rPr>
          <w:rFonts w:ascii="Arial" w:cs="Arial" w:eastAsia="Arial" w:hAnsi="Arial"/>
          <w:sz w:val="22"/>
          <w:szCs w:val="22"/>
        </w:rPr>
        <w:t xml:space="preserve">Low public awareness: many authors, publishers, and consumers in Kenya have limited knowledge of copyright law and their rights and obligations.</w:t>
      </w:r>
    </w:p>
    <w:p>
      <w:pPr>
        <w:pStyle w:val="ListParagraph"/>
        <w:numPr>
          <w:ilvl w:val="0"/>
          <w:numId w:val="2"/>
        </w:numPr>
        <w:spacing w:after="40" w:before="40" w:line="360" w:lineRule="auto"/>
      </w:pPr>
      <w:r>
        <w:rPr>
          <w:rFonts w:ascii="Arial" w:cs="Arial" w:eastAsia="Arial" w:hAnsi="Arial"/>
          <w:sz w:val="22"/>
          <w:szCs w:val="22"/>
        </w:rPr>
        <w:t xml:space="preserve">Circumvention of DRM: technological tools to bypass Digital Rights Management protections are widely available, undermining publisher's ability to control digital content.</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4: CHALLENGES FACING PUBLISHING AND BOOK TRADE IN KENYA AND SOLUTIONS</w:t>
      </w:r>
    </w:p>
    <w:p>
      <w:pPr>
        <w:spacing w:after="120" w:before="80" w:line="360" w:lineRule="auto"/>
      </w:pPr>
      <w:r>
        <w:rPr>
          <w:rFonts w:ascii="Arial" w:cs="Arial" w:eastAsia="Arial" w:hAnsi="Arial"/>
          <w:b/>
          <w:bCs/>
          <w:i/>
          <w:iCs/>
          <w:color w:val="7B0000"/>
          <w:sz w:val="20"/>
          <w:szCs w:val="20"/>
        </w:rPr>
        <w:t xml:space="preserve">FREQUENCY: 5 TIMES — 2013/14, 2018/19, 2019/20, 2021/22 (Sem 1 &amp; Sem 2), 2024/25</w:t>
      </w:r>
    </w:p>
    <w:p>
      <w:pPr>
        <w:spacing w:after="120" w:before="240" w:line="360" w:lineRule="auto"/>
      </w:pPr>
      <w:r>
        <w:rPr>
          <w:rFonts w:ascii="Arial" w:cs="Arial" w:eastAsia="Arial" w:hAnsi="Arial"/>
          <w:b/>
          <w:bCs/>
          <w:color w:val="2E74B5"/>
          <w:sz w:val="24"/>
          <w:szCs w:val="24"/>
        </w:rPr>
        <w:t xml:space="preserve">1. Piracy and Copyright Infringement</w:t>
      </w:r>
    </w:p>
    <w:p>
      <w:pPr>
        <w:spacing w:after="60" w:before="60" w:line="360" w:lineRule="auto"/>
      </w:pPr>
      <w:r>
        <w:rPr>
          <w:rFonts w:ascii="Arial" w:cs="Arial" w:eastAsia="Arial" w:hAnsi="Arial"/>
          <w:sz w:val="22"/>
          <w:szCs w:val="22"/>
        </w:rPr>
        <w:t xml:space="preserve">Challenge: Unauthorised reproduction and sale of textbooks and other publications is rampant in Kenya, costing publishers millions of shillings in lost revenue annually.</w:t>
      </w:r>
    </w:p>
    <w:p>
      <w:pPr>
        <w:spacing w:after="60" w:before="60" w:line="360" w:lineRule="auto"/>
      </w:pPr>
      <w:r>
        <w:rPr>
          <w:rFonts w:ascii="Arial" w:cs="Arial" w:eastAsia="Arial" w:hAnsi="Arial"/>
          <w:sz w:val="22"/>
          <w:szCs w:val="22"/>
        </w:rPr>
        <w:t xml:space="preserve">Solution: Strengthen enforcement of the Copyright Act through the Kenya Copyright Board (KECOBO). Sensitise the public on copyright law and its consequences. Publishers should adopt security features (holograms, special inks) to make counterfeiting harder. Adopt DRM tools for digital publications.</w:t>
      </w:r>
    </w:p>
    <w:p>
      <w:pPr>
        <w:spacing w:after="120" w:before="240" w:line="360" w:lineRule="auto"/>
      </w:pPr>
      <w:r>
        <w:rPr>
          <w:rFonts w:ascii="Arial" w:cs="Arial" w:eastAsia="Arial" w:hAnsi="Arial"/>
          <w:b/>
          <w:bCs/>
          <w:color w:val="2E74B5"/>
          <w:sz w:val="24"/>
          <w:szCs w:val="24"/>
        </w:rPr>
        <w:t xml:space="preserve">2. Inadequate Financing and Capital</w:t>
      </w:r>
    </w:p>
    <w:p>
      <w:pPr>
        <w:spacing w:after="60" w:before="60" w:line="360" w:lineRule="auto"/>
      </w:pPr>
      <w:r>
        <w:rPr>
          <w:rFonts w:ascii="Arial" w:cs="Arial" w:eastAsia="Arial" w:hAnsi="Arial"/>
          <w:sz w:val="22"/>
          <w:szCs w:val="22"/>
        </w:rPr>
        <w:t xml:space="preserve">Challenge: Publishing is capital-intensive. Many Kenyan publishers, particularly small independent ones, lack sufficient capital for editorial development, printing, marketing, and distribution. Commercial bank loans are expensive and inaccessible to many.</w:t>
      </w:r>
    </w:p>
    <w:p>
      <w:pPr>
        <w:spacing w:after="60" w:before="60" w:line="360" w:lineRule="auto"/>
      </w:pPr>
      <w:r>
        <w:rPr>
          <w:rFonts w:ascii="Arial" w:cs="Arial" w:eastAsia="Arial" w:hAnsi="Arial"/>
          <w:sz w:val="22"/>
          <w:szCs w:val="22"/>
        </w:rPr>
        <w:t xml:space="preserve">Solution: Government and donor funding for indigenous publishers. Establishment of a national book development fund. Publishers to form cooperatives to pool resources. Kenya Publishers Association (KPA) to lobby for tax incentives and affordable credit for publishing businesses.</w:t>
      </w:r>
    </w:p>
    <w:p>
      <w:pPr>
        <w:spacing w:after="120" w:before="240" w:line="360" w:lineRule="auto"/>
      </w:pPr>
      <w:r>
        <w:rPr>
          <w:rFonts w:ascii="Arial" w:cs="Arial" w:eastAsia="Arial" w:hAnsi="Arial"/>
          <w:b/>
          <w:bCs/>
          <w:color w:val="2E74B5"/>
          <w:sz w:val="24"/>
          <w:szCs w:val="24"/>
        </w:rPr>
        <w:t xml:space="preserve">3. High Cost of Production</w:t>
      </w:r>
    </w:p>
    <w:p>
      <w:pPr>
        <w:spacing w:after="60" w:before="60" w:line="360" w:lineRule="auto"/>
      </w:pPr>
      <w:r>
        <w:rPr>
          <w:rFonts w:ascii="Arial" w:cs="Arial" w:eastAsia="Arial" w:hAnsi="Arial"/>
          <w:sz w:val="22"/>
          <w:szCs w:val="22"/>
        </w:rPr>
        <w:t xml:space="preserve">Challenge: Most printing equipment and raw materials (paper, ink, printing plates) are imported, attracting high import duties and transport costs. This inflates the retail price of books beyond the reach of many Kenyan readers.</w:t>
      </w:r>
    </w:p>
    <w:p>
      <w:pPr>
        <w:spacing w:after="60" w:before="60" w:line="360" w:lineRule="auto"/>
      </w:pPr>
      <w:r>
        <w:rPr>
          <w:rFonts w:ascii="Arial" w:cs="Arial" w:eastAsia="Arial" w:hAnsi="Arial"/>
          <w:sz w:val="22"/>
          <w:szCs w:val="22"/>
        </w:rPr>
        <w:t xml:space="preserve">Solution: Abolish or reduce import duties on publishing raw materials and equipment. Invest in developing domestic paper manufacturing capacity. Government to support the growth of local printing infrastructure.</w:t>
      </w:r>
    </w:p>
    <w:p>
      <w:pPr>
        <w:spacing w:after="120" w:before="240" w:line="360" w:lineRule="auto"/>
      </w:pPr>
      <w:r>
        <w:rPr>
          <w:rFonts w:ascii="Arial" w:cs="Arial" w:eastAsia="Arial" w:hAnsi="Arial"/>
          <w:b/>
          <w:bCs/>
          <w:color w:val="2E74B5"/>
          <w:sz w:val="24"/>
          <w:szCs w:val="24"/>
        </w:rPr>
        <w:t xml:space="preserve">4. Government Policy and Curriculum Changes</w:t>
      </w:r>
    </w:p>
    <w:p>
      <w:pPr>
        <w:spacing w:after="60" w:before="60" w:line="360" w:lineRule="auto"/>
      </w:pPr>
      <w:r>
        <w:rPr>
          <w:rFonts w:ascii="Arial" w:cs="Arial" w:eastAsia="Arial" w:hAnsi="Arial"/>
          <w:sz w:val="22"/>
          <w:szCs w:val="22"/>
        </w:rPr>
        <w:t xml:space="preserve">Challenge: Sudden changes in school curricula (e.g., the transition from 8-4-4 to the Competency Based Curriculum) can render entire print runs of textbooks commercially worthless overnight, causing massive financial losses.</w:t>
      </w:r>
    </w:p>
    <w:p>
      <w:pPr>
        <w:spacing w:after="60" w:before="60" w:line="360" w:lineRule="auto"/>
      </w:pPr>
      <w:r>
        <w:rPr>
          <w:rFonts w:ascii="Arial" w:cs="Arial" w:eastAsia="Arial" w:hAnsi="Arial"/>
          <w:sz w:val="22"/>
          <w:szCs w:val="22"/>
        </w:rPr>
        <w:t xml:space="preserve">Solution: Government to involve publishers early in curriculum development and review processes. Provide adequate lead-in time before implementing changes. Provide compensation or book buy-back schemes for publishers affected by sudden policy changes.</w:t>
      </w:r>
    </w:p>
    <w:p>
      <w:pPr>
        <w:spacing w:after="120" w:before="240" w:line="360" w:lineRule="auto"/>
      </w:pPr>
      <w:r>
        <w:rPr>
          <w:rFonts w:ascii="Arial" w:cs="Arial" w:eastAsia="Arial" w:hAnsi="Arial"/>
          <w:b/>
          <w:bCs/>
          <w:color w:val="2E74B5"/>
          <w:sz w:val="24"/>
          <w:szCs w:val="24"/>
        </w:rPr>
        <w:t xml:space="preserve">5. Inadequate Reading Culture</w:t>
      </w:r>
    </w:p>
    <w:p>
      <w:pPr>
        <w:spacing w:after="60" w:before="60" w:line="360" w:lineRule="auto"/>
      </w:pPr>
      <w:r>
        <w:rPr>
          <w:rFonts w:ascii="Arial" w:cs="Arial" w:eastAsia="Arial" w:hAnsi="Arial"/>
          <w:sz w:val="22"/>
          <w:szCs w:val="22"/>
        </w:rPr>
        <w:t xml:space="preserve">Challenge: Kenya does not have a strong culture of reading for leisure. Beyond prescribed school textbooks, general book sales are very low. Public and school libraries are chronically underfunded and underutilised.</w:t>
      </w:r>
    </w:p>
    <w:p>
      <w:pPr>
        <w:spacing w:after="60" w:before="60" w:line="360" w:lineRule="auto"/>
      </w:pPr>
      <w:r>
        <w:rPr>
          <w:rFonts w:ascii="Arial" w:cs="Arial" w:eastAsia="Arial" w:hAnsi="Arial"/>
          <w:sz w:val="22"/>
          <w:szCs w:val="22"/>
        </w:rPr>
        <w:t xml:space="preserve">Solution: Promote reading through national literacy campaigns. Strengthen school and public library networks. Introduce author visits and school book fairs. Invest in early childhood literacy and reading promotion programmes.</w:t>
      </w:r>
    </w:p>
    <w:p>
      <w:pPr>
        <w:spacing w:after="120" w:before="240" w:line="360" w:lineRule="auto"/>
      </w:pPr>
      <w:r>
        <w:rPr>
          <w:rFonts w:ascii="Arial" w:cs="Arial" w:eastAsia="Arial" w:hAnsi="Arial"/>
          <w:b/>
          <w:bCs/>
          <w:color w:val="2E74B5"/>
          <w:sz w:val="24"/>
          <w:szCs w:val="24"/>
        </w:rPr>
        <w:t xml:space="preserve">6. Limited Distribution Network</w:t>
      </w:r>
    </w:p>
    <w:p>
      <w:pPr>
        <w:spacing w:after="60" w:before="60" w:line="360" w:lineRule="auto"/>
      </w:pPr>
      <w:r>
        <w:rPr>
          <w:rFonts w:ascii="Arial" w:cs="Arial" w:eastAsia="Arial" w:hAnsi="Arial"/>
          <w:sz w:val="22"/>
          <w:szCs w:val="22"/>
        </w:rPr>
        <w:t xml:space="preserve">Challenge: Kenya's book distribution infrastructure is underdeveloped, particularly in rural areas. Books are concentrated in urban centres and large bookshops, making them physically inaccessible to much of the country's population.</w:t>
      </w:r>
    </w:p>
    <w:p>
      <w:pPr>
        <w:spacing w:after="60" w:before="60" w:line="360" w:lineRule="auto"/>
      </w:pPr>
      <w:r>
        <w:rPr>
          <w:rFonts w:ascii="Arial" w:cs="Arial" w:eastAsia="Arial" w:hAnsi="Arial"/>
          <w:sz w:val="22"/>
          <w:szCs w:val="22"/>
        </w:rPr>
        <w:t xml:space="preserve">Solution: Develop a national book distribution network with depots in regional towns. Leverage mobile phone-based e-book delivery to reach rural readers. Encourage rural bookshop development through government subsidies and business support.</w:t>
      </w:r>
    </w:p>
    <w:p>
      <w:pPr>
        <w:spacing w:after="120" w:before="240" w:line="360" w:lineRule="auto"/>
      </w:pPr>
      <w:r>
        <w:rPr>
          <w:rFonts w:ascii="Arial" w:cs="Arial" w:eastAsia="Arial" w:hAnsi="Arial"/>
          <w:b/>
          <w:bCs/>
          <w:color w:val="2E74B5"/>
          <w:sz w:val="24"/>
          <w:szCs w:val="24"/>
        </w:rPr>
        <w:t xml:space="preserve">7. Competition from Foreign Publishers</w:t>
      </w:r>
    </w:p>
    <w:p>
      <w:pPr>
        <w:spacing w:after="60" w:before="60" w:line="360" w:lineRule="auto"/>
      </w:pPr>
      <w:r>
        <w:rPr>
          <w:rFonts w:ascii="Arial" w:cs="Arial" w:eastAsia="Arial" w:hAnsi="Arial"/>
          <w:sz w:val="22"/>
          <w:szCs w:val="22"/>
        </w:rPr>
        <w:t xml:space="preserve">Challenge: Large multinational publishers with far greater financial resources dominate the Kenyan educational and commercial book market, making it very difficult for smaller indigenous publishers to compete.</w:t>
      </w:r>
    </w:p>
    <w:p>
      <w:pPr>
        <w:spacing w:after="60" w:before="60" w:line="360" w:lineRule="auto"/>
      </w:pPr>
      <w:r>
        <w:rPr>
          <w:rFonts w:ascii="Arial" w:cs="Arial" w:eastAsia="Arial" w:hAnsi="Arial"/>
          <w:sz w:val="22"/>
          <w:szCs w:val="22"/>
        </w:rPr>
        <w:t xml:space="preserve">Solution: Government to implement preferential procurement policies favouring indigenous publishers for educational materials. Strengthen the KPA to lobby effectively on behalf of local publishers at policy level.</w:t>
      </w:r>
    </w:p>
    <w:p>
      <w:pPr>
        <w:spacing w:after="120" w:before="240" w:line="360" w:lineRule="auto"/>
      </w:pPr>
      <w:r>
        <w:rPr>
          <w:rFonts w:ascii="Arial" w:cs="Arial" w:eastAsia="Arial" w:hAnsi="Arial"/>
          <w:b/>
          <w:bCs/>
          <w:color w:val="2E74B5"/>
          <w:sz w:val="24"/>
          <w:szCs w:val="24"/>
        </w:rPr>
        <w:t xml:space="preserve">8. Shortage of Skilled Publishing Personnel</w:t>
      </w:r>
    </w:p>
    <w:p>
      <w:pPr>
        <w:spacing w:after="60" w:before="60" w:line="360" w:lineRule="auto"/>
      </w:pPr>
      <w:r>
        <w:rPr>
          <w:rFonts w:ascii="Arial" w:cs="Arial" w:eastAsia="Arial" w:hAnsi="Arial"/>
          <w:sz w:val="22"/>
          <w:szCs w:val="22"/>
        </w:rPr>
        <w:t xml:space="preserve">Challenge: There is a persistent shortage of professionally trained editors, book designers, marketing specialists, and production managers in Kenya's publishing industry.</w:t>
      </w:r>
    </w:p>
    <w:p>
      <w:pPr>
        <w:spacing w:after="60" w:before="60" w:line="360" w:lineRule="auto"/>
      </w:pPr>
      <w:r>
        <w:rPr>
          <w:rFonts w:ascii="Arial" w:cs="Arial" w:eastAsia="Arial" w:hAnsi="Arial"/>
          <w:sz w:val="22"/>
          <w:szCs w:val="22"/>
        </w:rPr>
        <w:t xml:space="preserve">Solution: Expand university and college training programmes in publishing and book trade (e.g., the ISC programme at Kenyatta University). Encourage structured internship programmes within publishing houses to build practical skills.</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5: WHY A MANUSCRIPT IS REJECTED / ASPECTS A COPY EDITOR CONSIDERS</w:t>
      </w:r>
    </w:p>
    <w:p>
      <w:pPr>
        <w:spacing w:after="120" w:before="80" w:line="360" w:lineRule="auto"/>
      </w:pPr>
      <w:r>
        <w:rPr>
          <w:rFonts w:ascii="Arial" w:cs="Arial" w:eastAsia="Arial" w:hAnsi="Arial"/>
          <w:b/>
          <w:bCs/>
          <w:i/>
          <w:iCs/>
          <w:color w:val="7B0000"/>
          <w:sz w:val="20"/>
          <w:szCs w:val="20"/>
        </w:rPr>
        <w:t xml:space="preserve">FREQUENCY: 5 TIMES — 2019/20, 2021/22 (Sem 1 &amp; Sem 2), 2022/23, 2024/25</w:t>
      </w:r>
    </w:p>
    <w:p>
      <w:pPr>
        <w:spacing w:after="60" w:before="60" w:line="360" w:lineRule="auto"/>
      </w:pPr>
      <w:r>
        <w:rPr>
          <w:rFonts w:ascii="Arial" w:cs="Arial" w:eastAsia="Arial" w:hAnsi="Arial"/>
          <w:sz w:val="22"/>
          <w:szCs w:val="22"/>
        </w:rPr>
        <w:t xml:space="preserve">When a publisher receives a manuscript (whether solicited or unsolicited), it undergoes a rigorous evaluation process before an acceptance or rejection decision is made. The following are the main reasons a publisher may reject a manuscript:</w:t>
      </w:r>
    </w:p>
    <w:p>
      <w:pPr>
        <w:spacing w:after="120" w:before="240" w:line="360" w:lineRule="auto"/>
      </w:pPr>
      <w:r>
        <w:rPr>
          <w:rFonts w:ascii="Arial" w:cs="Arial" w:eastAsia="Arial" w:hAnsi="Arial"/>
          <w:b/>
          <w:bCs/>
          <w:color w:val="2E74B5"/>
          <w:sz w:val="24"/>
          <w:szCs w:val="24"/>
        </w:rPr>
        <w:t xml:space="preserve">1. The Work Does Not Match the Publisher's List</w:t>
      </w:r>
    </w:p>
    <w:p>
      <w:pPr>
        <w:pStyle w:val="ListParagraph"/>
        <w:numPr>
          <w:ilvl w:val="0"/>
          <w:numId w:val="2"/>
        </w:numPr>
        <w:spacing w:after="40" w:before="40" w:line="360" w:lineRule="auto"/>
      </w:pPr>
      <w:r>
        <w:rPr>
          <w:rFonts w:ascii="Arial" w:cs="Arial" w:eastAsia="Arial" w:hAnsi="Arial"/>
          <w:sz w:val="22"/>
          <w:szCs w:val="22"/>
        </w:rPr>
        <w:t xml:space="preserve">Every publisher specialises in particular genres, subjects, or market segments. A manuscript submitted to the wrong publisher (e.g., a children's picture book sent to a specialist academic publisher) will be rejected as a matter of policy.</w:t>
      </w:r>
    </w:p>
    <w:p>
      <w:pPr>
        <w:spacing w:after="120" w:before="240" w:line="360" w:lineRule="auto"/>
      </w:pPr>
      <w:r>
        <w:rPr>
          <w:rFonts w:ascii="Arial" w:cs="Arial" w:eastAsia="Arial" w:hAnsi="Arial"/>
          <w:b/>
          <w:bCs/>
          <w:color w:val="2E74B5"/>
          <w:sz w:val="24"/>
          <w:szCs w:val="24"/>
        </w:rPr>
        <w:t xml:space="preserve">2. Poor Quality of Writing</w:t>
      </w:r>
    </w:p>
    <w:p>
      <w:pPr>
        <w:pStyle w:val="ListParagraph"/>
        <w:numPr>
          <w:ilvl w:val="0"/>
          <w:numId w:val="2"/>
        </w:numPr>
        <w:spacing w:after="40" w:before="40" w:line="360" w:lineRule="auto"/>
      </w:pPr>
      <w:r>
        <w:rPr>
          <w:rFonts w:ascii="Arial" w:cs="Arial" w:eastAsia="Arial" w:hAnsi="Arial"/>
          <w:sz w:val="22"/>
          <w:szCs w:val="22"/>
        </w:rPr>
        <w:t xml:space="preserve">If the writing is unclear, disorganised, contains excessive grammatical and spelling errors, or lacks a distinctive and engaging authorial voice, the publisher will reject it.</w:t>
      </w:r>
    </w:p>
    <w:p>
      <w:pPr>
        <w:pStyle w:val="ListParagraph"/>
        <w:numPr>
          <w:ilvl w:val="0"/>
          <w:numId w:val="2"/>
        </w:numPr>
        <w:spacing w:after="40" w:before="40" w:line="360" w:lineRule="auto"/>
      </w:pPr>
      <w:r>
        <w:rPr>
          <w:rFonts w:ascii="Arial" w:cs="Arial" w:eastAsia="Arial" w:hAnsi="Arial"/>
          <w:sz w:val="22"/>
          <w:szCs w:val="22"/>
        </w:rPr>
        <w:t xml:space="preserve">Publishers expect a professional standard of writing even at the initial submission stage.</w:t>
      </w:r>
    </w:p>
    <w:p>
      <w:pPr>
        <w:spacing w:after="120" w:before="240" w:line="360" w:lineRule="auto"/>
      </w:pPr>
      <w:r>
        <w:rPr>
          <w:rFonts w:ascii="Arial" w:cs="Arial" w:eastAsia="Arial" w:hAnsi="Arial"/>
          <w:b/>
          <w:bCs/>
          <w:color w:val="2E74B5"/>
          <w:sz w:val="24"/>
          <w:szCs w:val="24"/>
        </w:rPr>
        <w:t xml:space="preserve">3. Lack of Originality</w:t>
      </w:r>
    </w:p>
    <w:p>
      <w:pPr>
        <w:pStyle w:val="ListParagraph"/>
        <w:numPr>
          <w:ilvl w:val="0"/>
          <w:numId w:val="2"/>
        </w:numPr>
        <w:spacing w:after="40" w:before="40" w:line="360" w:lineRule="auto"/>
      </w:pPr>
      <w:r>
        <w:rPr>
          <w:rFonts w:ascii="Arial" w:cs="Arial" w:eastAsia="Arial" w:hAnsi="Arial"/>
          <w:sz w:val="22"/>
          <w:szCs w:val="22"/>
        </w:rPr>
        <w:t xml:space="preserve">If the manuscript reproduces substantial portions of existing published works without proper attribution, it will be rejected on grounds of plagiarism.</w:t>
      </w:r>
    </w:p>
    <w:p>
      <w:pPr>
        <w:pStyle w:val="ListParagraph"/>
        <w:numPr>
          <w:ilvl w:val="0"/>
          <w:numId w:val="2"/>
        </w:numPr>
        <w:spacing w:after="40" w:before="40" w:line="360" w:lineRule="auto"/>
      </w:pPr>
      <w:r>
        <w:rPr>
          <w:rFonts w:ascii="Arial" w:cs="Arial" w:eastAsia="Arial" w:hAnsi="Arial"/>
          <w:sz w:val="22"/>
          <w:szCs w:val="22"/>
        </w:rPr>
        <w:t xml:space="preserve">If the subject has already been thoroughly covered by widely available titles with no genuinely new angle, argument, or contribution, the manuscript may be considered redundant.</w:t>
      </w:r>
    </w:p>
    <w:p>
      <w:pPr>
        <w:spacing w:after="120" w:before="240" w:line="360" w:lineRule="auto"/>
      </w:pPr>
      <w:r>
        <w:rPr>
          <w:rFonts w:ascii="Arial" w:cs="Arial" w:eastAsia="Arial" w:hAnsi="Arial"/>
          <w:b/>
          <w:bCs/>
          <w:color w:val="2E74B5"/>
          <w:sz w:val="24"/>
          <w:szCs w:val="24"/>
        </w:rPr>
        <w:t xml:space="preserve">4. Insufficient Market Demand</w:t>
      </w:r>
    </w:p>
    <w:p>
      <w:pPr>
        <w:pStyle w:val="ListParagraph"/>
        <w:numPr>
          <w:ilvl w:val="0"/>
          <w:numId w:val="2"/>
        </w:numPr>
        <w:spacing w:after="40" w:before="40" w:line="360" w:lineRule="auto"/>
      </w:pPr>
      <w:r>
        <w:rPr>
          <w:rFonts w:ascii="Arial" w:cs="Arial" w:eastAsia="Arial" w:hAnsi="Arial"/>
          <w:sz w:val="22"/>
          <w:szCs w:val="22"/>
        </w:rPr>
        <w:t xml:space="preserve">Publishers conduct commercial viability assessments. A manuscript addressing a topic with a very small or already saturated audience is unlikely to be commercially viable.</w:t>
      </w:r>
    </w:p>
    <w:p>
      <w:pPr>
        <w:pStyle w:val="ListParagraph"/>
        <w:numPr>
          <w:ilvl w:val="0"/>
          <w:numId w:val="2"/>
        </w:numPr>
        <w:spacing w:after="40" w:before="40" w:line="360" w:lineRule="auto"/>
      </w:pPr>
      <w:r>
        <w:rPr>
          <w:rFonts w:ascii="Arial" w:cs="Arial" w:eastAsia="Arial" w:hAnsi="Arial"/>
          <w:sz w:val="22"/>
          <w:szCs w:val="22"/>
        </w:rPr>
        <w:t xml:space="preserve">This is assessed through market research and careful comparison with competing titles currently available in the market.</w:t>
      </w:r>
    </w:p>
    <w:p>
      <w:pPr>
        <w:spacing w:after="120" w:before="240" w:line="360" w:lineRule="auto"/>
      </w:pPr>
      <w:r>
        <w:rPr>
          <w:rFonts w:ascii="Arial" w:cs="Arial" w:eastAsia="Arial" w:hAnsi="Arial"/>
          <w:b/>
          <w:bCs/>
          <w:color w:val="2E74B5"/>
          <w:sz w:val="24"/>
          <w:szCs w:val="24"/>
        </w:rPr>
        <w:t xml:space="preserve">5. Legal Issues</w:t>
      </w:r>
    </w:p>
    <w:p>
      <w:pPr>
        <w:pStyle w:val="ListParagraph"/>
        <w:numPr>
          <w:ilvl w:val="0"/>
          <w:numId w:val="2"/>
        </w:numPr>
        <w:spacing w:after="40" w:before="40" w:line="360" w:lineRule="auto"/>
      </w:pPr>
      <w:r>
        <w:rPr>
          <w:rFonts w:ascii="Arial" w:cs="Arial" w:eastAsia="Arial" w:hAnsi="Arial"/>
          <w:sz w:val="22"/>
          <w:szCs w:val="22"/>
        </w:rPr>
        <w:t xml:space="preserve">A manuscript will be rejected if it contains potentially defamatory content about identifiable real persons or organisations.</w:t>
      </w:r>
    </w:p>
    <w:p>
      <w:pPr>
        <w:pStyle w:val="ListParagraph"/>
        <w:numPr>
          <w:ilvl w:val="0"/>
          <w:numId w:val="2"/>
        </w:numPr>
        <w:spacing w:after="40" w:before="40" w:line="360" w:lineRule="auto"/>
      </w:pPr>
      <w:r>
        <w:rPr>
          <w:rFonts w:ascii="Arial" w:cs="Arial" w:eastAsia="Arial" w:hAnsi="Arial"/>
          <w:sz w:val="22"/>
          <w:szCs w:val="22"/>
        </w:rPr>
        <w:t xml:space="preserve">Content that infringes third-party copyrights, invades privacy, or is otherwise illegal (e.g., incites hatred or violence) will also lead to rejection.</w:t>
      </w:r>
    </w:p>
    <w:p>
      <w:pPr>
        <w:spacing w:after="120" w:before="240" w:line="360" w:lineRule="auto"/>
      </w:pPr>
      <w:r>
        <w:rPr>
          <w:rFonts w:ascii="Arial" w:cs="Arial" w:eastAsia="Arial" w:hAnsi="Arial"/>
          <w:b/>
          <w:bCs/>
          <w:color w:val="2E74B5"/>
          <w:sz w:val="24"/>
          <w:szCs w:val="24"/>
        </w:rPr>
        <w:t xml:space="preserve">6. Commercial and Financial Considerations</w:t>
      </w:r>
    </w:p>
    <w:p>
      <w:pPr>
        <w:pStyle w:val="ListParagraph"/>
        <w:numPr>
          <w:ilvl w:val="0"/>
          <w:numId w:val="2"/>
        </w:numPr>
        <w:spacing w:after="40" w:before="40" w:line="360" w:lineRule="auto"/>
      </w:pPr>
      <w:r>
        <w:rPr>
          <w:rFonts w:ascii="Arial" w:cs="Arial" w:eastAsia="Arial" w:hAnsi="Arial"/>
          <w:sz w:val="22"/>
          <w:szCs w:val="22"/>
        </w:rPr>
        <w:t xml:space="preserve">Even a technically well-written manuscript may be rejected if the publisher's financial assessment indicates that production and marketing costs would exceed projected revenues.</w:t>
      </w:r>
    </w:p>
    <w:p>
      <w:pPr>
        <w:pStyle w:val="ListParagraph"/>
        <w:numPr>
          <w:ilvl w:val="0"/>
          <w:numId w:val="2"/>
        </w:numPr>
        <w:spacing w:after="40" w:before="40" w:line="360" w:lineRule="auto"/>
      </w:pPr>
      <w:r>
        <w:rPr>
          <w:rFonts w:ascii="Arial" w:cs="Arial" w:eastAsia="Arial" w:hAnsi="Arial"/>
          <w:sz w:val="22"/>
          <w:szCs w:val="22"/>
        </w:rPr>
        <w:t xml:space="preserve">Manuscripts requiring very expensive illustrations, permissions, or highly specialist editing may be financially prohibitive for smaller publishers.</w:t>
      </w:r>
    </w:p>
    <w:p>
      <w:pPr>
        <w:spacing w:after="120" w:before="240" w:line="360" w:lineRule="auto"/>
      </w:pPr>
      <w:r>
        <w:rPr>
          <w:rFonts w:ascii="Arial" w:cs="Arial" w:eastAsia="Arial" w:hAnsi="Arial"/>
          <w:b/>
          <w:bCs/>
          <w:color w:val="2E74B5"/>
          <w:sz w:val="24"/>
          <w:szCs w:val="24"/>
        </w:rPr>
        <w:t xml:space="preserve">7. Manuscript is Incomplete or Unprofessionally Presented</w:t>
      </w:r>
    </w:p>
    <w:p>
      <w:pPr>
        <w:pStyle w:val="ListParagraph"/>
        <w:numPr>
          <w:ilvl w:val="0"/>
          <w:numId w:val="2"/>
        </w:numPr>
        <w:spacing w:after="40" w:before="40" w:line="360" w:lineRule="auto"/>
      </w:pPr>
      <w:r>
        <w:rPr>
          <w:rFonts w:ascii="Arial" w:cs="Arial" w:eastAsia="Arial" w:hAnsi="Arial"/>
          <w:sz w:val="22"/>
          <w:szCs w:val="22"/>
        </w:rPr>
        <w:t xml:space="preserve">A manuscript submitted in an incomplete state (missing chapters, absent references, no illustrations where promised) will be returned or rejected.</w:t>
      </w:r>
    </w:p>
    <w:p>
      <w:pPr>
        <w:pStyle w:val="ListParagraph"/>
        <w:numPr>
          <w:ilvl w:val="0"/>
          <w:numId w:val="2"/>
        </w:numPr>
        <w:spacing w:after="40" w:before="40" w:line="360" w:lineRule="auto"/>
      </w:pPr>
      <w:r>
        <w:rPr>
          <w:rFonts w:ascii="Arial" w:cs="Arial" w:eastAsia="Arial" w:hAnsi="Arial"/>
          <w:sz w:val="22"/>
          <w:szCs w:val="22"/>
        </w:rPr>
        <w:t xml:space="preserve">Manuscripts that have clearly not been proofread or revised before submission signal a lack of professionalism that publishers find unattractive.</w:t>
      </w:r>
    </w:p>
    <w:p>
      <w:pPr>
        <w:spacing w:after="120" w:before="240" w:line="360" w:lineRule="auto"/>
      </w:pPr>
      <w:r>
        <w:rPr>
          <w:rFonts w:ascii="Arial" w:cs="Arial" w:eastAsia="Arial" w:hAnsi="Arial"/>
          <w:b/>
          <w:bCs/>
          <w:color w:val="2E74B5"/>
          <w:sz w:val="24"/>
          <w:szCs w:val="24"/>
        </w:rPr>
        <w:t xml:space="preserve">8. Marketing Risk — Unknown Author</w:t>
      </w:r>
    </w:p>
    <w:p>
      <w:pPr>
        <w:pStyle w:val="ListParagraph"/>
        <w:numPr>
          <w:ilvl w:val="0"/>
          <w:numId w:val="2"/>
        </w:numPr>
        <w:spacing w:after="40" w:before="40" w:line="360" w:lineRule="auto"/>
      </w:pPr>
      <w:r>
        <w:rPr>
          <w:rFonts w:ascii="Arial" w:cs="Arial" w:eastAsia="Arial" w:hAnsi="Arial"/>
          <w:sz w:val="22"/>
          <w:szCs w:val="22"/>
        </w:rPr>
        <w:t xml:space="preserve">First-time authors without an established public profile, audience, or recognised credentials may face rejection from large commercial publishers who must minimise financial risk.</w:t>
      </w:r>
    </w:p>
    <w:p>
      <w:pPr>
        <w:spacing w:after="120" w:before="240" w:line="360" w:lineRule="auto"/>
      </w:pPr>
      <w:r>
        <w:rPr>
          <w:rFonts w:ascii="Arial" w:cs="Arial" w:eastAsia="Arial" w:hAnsi="Arial"/>
          <w:b/>
          <w:bCs/>
          <w:color w:val="2E74B5"/>
          <w:sz w:val="24"/>
          <w:szCs w:val="24"/>
        </w:rPr>
        <w:t xml:space="preserve">Aspects a Copy Editor Considers When Preparing a Manuscript for Publication</w:t>
      </w:r>
    </w:p>
    <w:p>
      <w:pPr>
        <w:spacing w:after="60" w:before="60" w:line="360" w:lineRule="auto"/>
      </w:pPr>
      <w:r>
        <w:rPr>
          <w:rFonts w:ascii="Arial" w:cs="Arial" w:eastAsia="Arial" w:hAnsi="Arial"/>
          <w:sz w:val="22"/>
          <w:szCs w:val="22"/>
        </w:rPr>
        <w:t xml:space="preserve">Once a manuscript is accepted, the copy editor undertakes a detailed review covering the following:</w:t>
      </w:r>
    </w:p>
    <w:p>
      <w:pPr>
        <w:pStyle w:val="ListParagraph"/>
        <w:numPr>
          <w:ilvl w:val="0"/>
          <w:numId w:val="3"/>
        </w:numPr>
        <w:spacing w:after="40" w:before="40" w:line="360" w:lineRule="auto"/>
      </w:pPr>
      <w:r>
        <w:rPr>
          <w:rFonts w:ascii="Arial" w:cs="Arial" w:eastAsia="Arial" w:hAnsi="Arial"/>
          <w:b/>
          <w:bCs/>
          <w:sz w:val="22"/>
          <w:szCs w:val="22"/>
        </w:rPr>
        <w:t xml:space="preserve">Content and accuracy: </w:t>
      </w:r>
      <w:r>
        <w:rPr>
          <w:rFonts w:ascii="Arial" w:cs="Arial" w:eastAsia="Arial" w:hAnsi="Arial"/>
          <w:sz w:val="22"/>
          <w:szCs w:val="22"/>
        </w:rPr>
        <w:t xml:space="preserve">Are facts, statistics, dates, names, and quotations accurate and verifiable? Does the content make logical sense throughout?</w:t>
      </w:r>
    </w:p>
    <w:p>
      <w:pPr>
        <w:pStyle w:val="ListParagraph"/>
        <w:numPr>
          <w:ilvl w:val="0"/>
          <w:numId w:val="3"/>
        </w:numPr>
        <w:spacing w:after="40" w:before="40" w:line="360" w:lineRule="auto"/>
      </w:pPr>
      <w:r>
        <w:rPr>
          <w:rFonts w:ascii="Arial" w:cs="Arial" w:eastAsia="Arial" w:hAnsi="Arial"/>
          <w:b/>
          <w:bCs/>
          <w:sz w:val="22"/>
          <w:szCs w:val="22"/>
        </w:rPr>
        <w:t xml:space="preserve">Organisation and structure: </w:t>
      </w:r>
      <w:r>
        <w:rPr>
          <w:rFonts w:ascii="Arial" w:cs="Arial" w:eastAsia="Arial" w:hAnsi="Arial"/>
          <w:sz w:val="22"/>
          <w:szCs w:val="22"/>
        </w:rPr>
        <w:t xml:space="preserve">Is the work logically ordered with clear chapters, headings, and smooth transitions between sections?</w:t>
      </w:r>
    </w:p>
    <w:p>
      <w:pPr>
        <w:pStyle w:val="ListParagraph"/>
        <w:numPr>
          <w:ilvl w:val="0"/>
          <w:numId w:val="3"/>
        </w:numPr>
        <w:spacing w:after="40" w:before="40" w:line="360" w:lineRule="auto"/>
      </w:pPr>
      <w:r>
        <w:rPr>
          <w:rFonts w:ascii="Arial" w:cs="Arial" w:eastAsia="Arial" w:hAnsi="Arial"/>
          <w:b/>
          <w:bCs/>
          <w:sz w:val="22"/>
          <w:szCs w:val="22"/>
        </w:rPr>
        <w:t xml:space="preserve">Style and clarity: </w:t>
      </w:r>
      <w:r>
        <w:rPr>
          <w:rFonts w:ascii="Arial" w:cs="Arial" w:eastAsia="Arial" w:hAnsi="Arial"/>
          <w:sz w:val="22"/>
          <w:szCs w:val="22"/>
        </w:rPr>
        <w:t xml:space="preserve">Is the writing style appropriate for the target audience? Are passages clear, concise, and free of unnecessary jargon?</w:t>
      </w:r>
    </w:p>
    <w:p>
      <w:pPr>
        <w:pStyle w:val="ListParagraph"/>
        <w:numPr>
          <w:ilvl w:val="0"/>
          <w:numId w:val="3"/>
        </w:numPr>
        <w:spacing w:after="40" w:before="40" w:line="360" w:lineRule="auto"/>
      </w:pPr>
      <w:r>
        <w:rPr>
          <w:rFonts w:ascii="Arial" w:cs="Arial" w:eastAsia="Arial" w:hAnsi="Arial"/>
          <w:b/>
          <w:bCs/>
          <w:sz w:val="22"/>
          <w:szCs w:val="22"/>
        </w:rPr>
        <w:t xml:space="preserve">Grammar and punctuation: </w:t>
      </w:r>
      <w:r>
        <w:rPr>
          <w:rFonts w:ascii="Arial" w:cs="Arial" w:eastAsia="Arial" w:hAnsi="Arial"/>
          <w:sz w:val="22"/>
          <w:szCs w:val="22"/>
        </w:rPr>
        <w:t xml:space="preserve">Corrects grammatical errors, awkward sentence constructions, and punctuation mistakes throughout the manuscript.</w:t>
      </w:r>
    </w:p>
    <w:p>
      <w:pPr>
        <w:pStyle w:val="ListParagraph"/>
        <w:numPr>
          <w:ilvl w:val="0"/>
          <w:numId w:val="3"/>
        </w:numPr>
        <w:spacing w:after="40" w:before="40" w:line="360" w:lineRule="auto"/>
      </w:pPr>
      <w:r>
        <w:rPr>
          <w:rFonts w:ascii="Arial" w:cs="Arial" w:eastAsia="Arial" w:hAnsi="Arial"/>
          <w:b/>
          <w:bCs/>
          <w:sz w:val="22"/>
          <w:szCs w:val="22"/>
        </w:rPr>
        <w:t xml:space="preserve">Consistency: </w:t>
      </w:r>
      <w:r>
        <w:rPr>
          <w:rFonts w:ascii="Arial" w:cs="Arial" w:eastAsia="Arial" w:hAnsi="Arial"/>
          <w:sz w:val="22"/>
          <w:szCs w:val="22"/>
        </w:rPr>
        <w:t xml:space="preserve">Ensures uniformity in spelling, capitalisation, hyphenation, terminology, and the use of abbreviations throughout the entire work.</w:t>
      </w:r>
    </w:p>
    <w:p>
      <w:pPr>
        <w:pStyle w:val="ListParagraph"/>
        <w:numPr>
          <w:ilvl w:val="0"/>
          <w:numId w:val="3"/>
        </w:numPr>
        <w:spacing w:after="40" w:before="40" w:line="360" w:lineRule="auto"/>
      </w:pPr>
      <w:r>
        <w:rPr>
          <w:rFonts w:ascii="Arial" w:cs="Arial" w:eastAsia="Arial" w:hAnsi="Arial"/>
          <w:b/>
          <w:bCs/>
          <w:sz w:val="22"/>
          <w:szCs w:val="22"/>
        </w:rPr>
        <w:t xml:space="preserve">Legality: </w:t>
      </w:r>
      <w:r>
        <w:rPr>
          <w:rFonts w:ascii="Arial" w:cs="Arial" w:eastAsia="Arial" w:hAnsi="Arial"/>
          <w:sz w:val="22"/>
          <w:szCs w:val="22"/>
        </w:rPr>
        <w:t xml:space="preserve">Flags potentially defamatory, obscene, copyright-infringing, or otherwise legally problematic passages for the publisher's legal review.</w:t>
      </w:r>
    </w:p>
    <w:p>
      <w:pPr>
        <w:pStyle w:val="ListParagraph"/>
        <w:numPr>
          <w:ilvl w:val="0"/>
          <w:numId w:val="3"/>
        </w:numPr>
        <w:spacing w:after="40" w:before="40" w:line="360" w:lineRule="auto"/>
      </w:pPr>
      <w:r>
        <w:rPr>
          <w:rFonts w:ascii="Arial" w:cs="Arial" w:eastAsia="Arial" w:hAnsi="Arial"/>
          <w:b/>
          <w:bCs/>
          <w:sz w:val="22"/>
          <w:szCs w:val="22"/>
        </w:rPr>
        <w:t xml:space="preserve">References and bibliography: </w:t>
      </w:r>
      <w:r>
        <w:rPr>
          <w:rFonts w:ascii="Arial" w:cs="Arial" w:eastAsia="Arial" w:hAnsi="Arial"/>
          <w:sz w:val="22"/>
          <w:szCs w:val="22"/>
        </w:rPr>
        <w:t xml:space="preserve">Verifies that all in-text citations correspond to entries in the bibliography and are correctly formatted according to the chosen style guide.</w:t>
      </w:r>
    </w:p>
    <w:p>
      <w:pPr>
        <w:pStyle w:val="ListParagraph"/>
        <w:numPr>
          <w:ilvl w:val="0"/>
          <w:numId w:val="3"/>
        </w:numPr>
        <w:spacing w:after="40" w:before="40" w:line="360" w:lineRule="auto"/>
      </w:pPr>
      <w:r>
        <w:rPr>
          <w:rFonts w:ascii="Arial" w:cs="Arial" w:eastAsia="Arial" w:hAnsi="Arial"/>
          <w:b/>
          <w:bCs/>
          <w:sz w:val="22"/>
          <w:szCs w:val="22"/>
        </w:rPr>
        <w:t xml:space="preserve">Completeness: </w:t>
      </w:r>
      <w:r>
        <w:rPr>
          <w:rFonts w:ascii="Arial" w:cs="Arial" w:eastAsia="Arial" w:hAnsi="Arial"/>
          <w:sz w:val="22"/>
          <w:szCs w:val="22"/>
        </w:rPr>
        <w:t xml:space="preserve">Ensures all promised components are present: table of contents, list of illustrations, bibliography, index, and any appendices.</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6: TYPES OF PUBLISHERS IN KENYA / THE ROLE OF THE PUBLISHER</w:t>
      </w:r>
    </w:p>
    <w:p>
      <w:pPr>
        <w:spacing w:after="120" w:before="80" w:line="360" w:lineRule="auto"/>
      </w:pPr>
      <w:r>
        <w:rPr>
          <w:rFonts w:ascii="Arial" w:cs="Arial" w:eastAsia="Arial" w:hAnsi="Arial"/>
          <w:b/>
          <w:bCs/>
          <w:i/>
          <w:iCs/>
          <w:color w:val="7B0000"/>
          <w:sz w:val="20"/>
          <w:szCs w:val="20"/>
        </w:rPr>
        <w:t xml:space="preserve">FREQUENCY: 4 TIMES — 2021/22 (Sem 1), 2021/22 (Sem 2), 2022/23, 2024/25</w:t>
      </w:r>
    </w:p>
    <w:p>
      <w:pPr>
        <w:spacing w:after="120" w:before="240" w:line="360" w:lineRule="auto"/>
      </w:pPr>
      <w:r>
        <w:rPr>
          <w:rFonts w:ascii="Arial" w:cs="Arial" w:eastAsia="Arial" w:hAnsi="Arial"/>
          <w:b/>
          <w:bCs/>
          <w:color w:val="2E74B5"/>
          <w:sz w:val="24"/>
          <w:szCs w:val="24"/>
        </w:rPr>
        <w:t xml:space="preserve">A. The Role of the Publisher</w:t>
      </w:r>
    </w:p>
    <w:p>
      <w:pPr>
        <w:spacing w:after="60" w:before="60" w:line="360" w:lineRule="auto"/>
      </w:pPr>
      <w:r>
        <w:rPr>
          <w:rFonts w:ascii="Arial" w:cs="Arial" w:eastAsia="Arial" w:hAnsi="Arial"/>
          <w:sz w:val="22"/>
          <w:szCs w:val="22"/>
        </w:rPr>
        <w:t xml:space="preserve">A publisher is the individual, company, or organisation responsible for selecting, commissioning, producing, marketing, and distributing published works to the reading public. The publisher acts as the central intermediary between the author and the reader, managing the entire lifecycle of a book from manuscript to sale.</w:t>
      </w:r>
    </w:p>
    <w:p>
      <w:pPr>
        <w:spacing w:after="120" w:before="240" w:line="360" w:lineRule="auto"/>
      </w:pPr>
      <w:r>
        <w:rPr>
          <w:rFonts w:ascii="Arial" w:cs="Arial" w:eastAsia="Arial" w:hAnsi="Arial"/>
          <w:b/>
          <w:bCs/>
          <w:color w:val="2E74B5"/>
          <w:sz w:val="24"/>
          <w:szCs w:val="24"/>
        </w:rPr>
        <w:t xml:space="preserve">Key Functions of a Publisher</w:t>
      </w:r>
    </w:p>
    <w:p>
      <w:pPr>
        <w:pStyle w:val="ListParagraph"/>
        <w:numPr>
          <w:ilvl w:val="0"/>
          <w:numId w:val="2"/>
        </w:numPr>
        <w:spacing w:after="40" w:before="40" w:line="360" w:lineRule="auto"/>
      </w:pPr>
      <w:r>
        <w:rPr>
          <w:rFonts w:ascii="Arial" w:cs="Arial" w:eastAsia="Arial" w:hAnsi="Arial"/>
          <w:sz w:val="22"/>
          <w:szCs w:val="22"/>
        </w:rPr>
        <w:t xml:space="preserve">Commissioning: identifying promising manuscript ideas and proactively approaching suitable authors to develop them.</w:t>
      </w:r>
    </w:p>
    <w:p>
      <w:pPr>
        <w:pStyle w:val="ListParagraph"/>
        <w:numPr>
          <w:ilvl w:val="0"/>
          <w:numId w:val="2"/>
        </w:numPr>
        <w:spacing w:after="40" w:before="40" w:line="360" w:lineRule="auto"/>
      </w:pPr>
      <w:r>
        <w:rPr>
          <w:rFonts w:ascii="Arial" w:cs="Arial" w:eastAsia="Arial" w:hAnsi="Arial"/>
          <w:sz w:val="22"/>
          <w:szCs w:val="22"/>
        </w:rPr>
        <w:t xml:space="preserve">Manuscript acquisition: evaluating submitted manuscripts and selecting those that are commercially viable and of sufficient quality for publication.</w:t>
      </w:r>
    </w:p>
    <w:p>
      <w:pPr>
        <w:pStyle w:val="ListParagraph"/>
        <w:numPr>
          <w:ilvl w:val="0"/>
          <w:numId w:val="2"/>
        </w:numPr>
        <w:spacing w:after="40" w:before="40" w:line="360" w:lineRule="auto"/>
      </w:pPr>
      <w:r>
        <w:rPr>
          <w:rFonts w:ascii="Arial" w:cs="Arial" w:eastAsia="Arial" w:hAnsi="Arial"/>
          <w:sz w:val="22"/>
          <w:szCs w:val="22"/>
        </w:rPr>
        <w:t xml:space="preserve">Editorial development: working closely with authors through developmental editing, copy editing, and proofreading to bring manuscripts to a publishable standard.</w:t>
      </w:r>
    </w:p>
    <w:p>
      <w:pPr>
        <w:pStyle w:val="ListParagraph"/>
        <w:numPr>
          <w:ilvl w:val="0"/>
          <w:numId w:val="2"/>
        </w:numPr>
        <w:spacing w:after="40" w:before="40" w:line="360" w:lineRule="auto"/>
      </w:pPr>
      <w:r>
        <w:rPr>
          <w:rFonts w:ascii="Arial" w:cs="Arial" w:eastAsia="Arial" w:hAnsi="Arial"/>
          <w:sz w:val="22"/>
          <w:szCs w:val="22"/>
        </w:rPr>
        <w:t xml:space="preserve">Production management: overseeing typesetting, interior and cover design, illustration procurement, and printing to produce the final physical or digital book.</w:t>
      </w:r>
    </w:p>
    <w:p>
      <w:pPr>
        <w:pStyle w:val="ListParagraph"/>
        <w:numPr>
          <w:ilvl w:val="0"/>
          <w:numId w:val="2"/>
        </w:numPr>
        <w:spacing w:after="40" w:before="40" w:line="360" w:lineRule="auto"/>
      </w:pPr>
      <w:r>
        <w:rPr>
          <w:rFonts w:ascii="Arial" w:cs="Arial" w:eastAsia="Arial" w:hAnsi="Arial"/>
          <w:sz w:val="22"/>
          <w:szCs w:val="22"/>
        </w:rPr>
        <w:t xml:space="preserve">Marketing and promotion: publicising new titles through book launches, publisher catalogues, review copies, social media, and media advertising.</w:t>
      </w:r>
    </w:p>
    <w:p>
      <w:pPr>
        <w:pStyle w:val="ListParagraph"/>
        <w:numPr>
          <w:ilvl w:val="0"/>
          <w:numId w:val="2"/>
        </w:numPr>
        <w:spacing w:after="40" w:before="40" w:line="360" w:lineRule="auto"/>
      </w:pPr>
      <w:r>
        <w:rPr>
          <w:rFonts w:ascii="Arial" w:cs="Arial" w:eastAsia="Arial" w:hAnsi="Arial"/>
          <w:sz w:val="22"/>
          <w:szCs w:val="22"/>
        </w:rPr>
        <w:t xml:space="preserve">Sales and distribution: ensuring books reach bookshops, libraries, schools, and other market outlets through established distribution channels and sales representatives.</w:t>
      </w:r>
    </w:p>
    <w:p>
      <w:pPr>
        <w:pStyle w:val="ListParagraph"/>
        <w:numPr>
          <w:ilvl w:val="0"/>
          <w:numId w:val="2"/>
        </w:numPr>
        <w:spacing w:after="40" w:before="40" w:line="360" w:lineRule="auto"/>
      </w:pPr>
      <w:r>
        <w:rPr>
          <w:rFonts w:ascii="Arial" w:cs="Arial" w:eastAsia="Arial" w:hAnsi="Arial"/>
          <w:sz w:val="22"/>
          <w:szCs w:val="22"/>
        </w:rPr>
        <w:t xml:space="preserve">Rights management: negotiating and licensing subsidiary rights (translation, film, audio, digital) to maximise revenue from each published title.</w:t>
      </w:r>
    </w:p>
    <w:p>
      <w:pPr>
        <w:pStyle w:val="ListParagraph"/>
        <w:numPr>
          <w:ilvl w:val="0"/>
          <w:numId w:val="2"/>
        </w:numPr>
        <w:spacing w:after="40" w:before="40" w:line="360" w:lineRule="auto"/>
      </w:pPr>
      <w:r>
        <w:rPr>
          <w:rFonts w:ascii="Arial" w:cs="Arial" w:eastAsia="Arial" w:hAnsi="Arial"/>
          <w:sz w:val="22"/>
          <w:szCs w:val="22"/>
        </w:rPr>
        <w:t xml:space="preserve">Financial management: setting cover prices, managing author royalty payments, controlling production costs, and ensuring profitability.</w:t>
      </w:r>
    </w:p>
    <w:p>
      <w:pPr>
        <w:spacing w:after="120" w:before="240" w:line="360" w:lineRule="auto"/>
      </w:pPr>
      <w:r>
        <w:rPr>
          <w:rFonts w:ascii="Arial" w:cs="Arial" w:eastAsia="Arial" w:hAnsi="Arial"/>
          <w:b/>
          <w:bCs/>
          <w:color w:val="2E74B5"/>
          <w:sz w:val="24"/>
          <w:szCs w:val="24"/>
        </w:rPr>
        <w:t xml:space="preserve">B. Types of Publishers in Kenya by Ownership</w:t>
      </w:r>
    </w:p>
    <w:p>
      <w:pPr>
        <w:pStyle w:val="ListParagraph"/>
        <w:numPr>
          <w:ilvl w:val="0"/>
          <w:numId w:val="3"/>
        </w:numPr>
        <w:spacing w:after="40" w:before="40" w:line="360" w:lineRule="auto"/>
      </w:pPr>
      <w:r>
        <w:rPr>
          <w:rFonts w:ascii="Arial" w:cs="Arial" w:eastAsia="Arial" w:hAnsi="Arial"/>
          <w:b/>
          <w:bCs/>
          <w:sz w:val="22"/>
          <w:szCs w:val="22"/>
        </w:rPr>
        <w:t xml:space="preserve">Government/Parastatal Publishers: </w:t>
      </w:r>
      <w:r>
        <w:rPr>
          <w:rFonts w:ascii="Arial" w:cs="Arial" w:eastAsia="Arial" w:hAnsi="Arial"/>
          <w:sz w:val="22"/>
          <w:szCs w:val="22"/>
        </w:rPr>
        <w:t xml:space="preserve">Owned and operated by the Kenyan state. Examples: Kenya Literature Bureau (KLB), Kenya Institute of Curriculum Development (KICD). Their primary mandate is to produce educational materials for public schools at subsidised prices.</w:t>
      </w:r>
    </w:p>
    <w:p>
      <w:pPr>
        <w:pStyle w:val="ListParagraph"/>
        <w:numPr>
          <w:ilvl w:val="0"/>
          <w:numId w:val="3"/>
        </w:numPr>
        <w:spacing w:after="40" w:before="40" w:line="360" w:lineRule="auto"/>
      </w:pPr>
      <w:r>
        <w:rPr>
          <w:rFonts w:ascii="Arial" w:cs="Arial" w:eastAsia="Arial" w:hAnsi="Arial"/>
          <w:b/>
          <w:bCs/>
          <w:sz w:val="22"/>
          <w:szCs w:val="22"/>
        </w:rPr>
        <w:t xml:space="preserve">Private/Commercial Publishers: </w:t>
      </w:r>
      <w:r>
        <w:rPr>
          <w:rFonts w:ascii="Arial" w:cs="Arial" w:eastAsia="Arial" w:hAnsi="Arial"/>
          <w:sz w:val="22"/>
          <w:szCs w:val="22"/>
        </w:rPr>
        <w:t xml:space="preserve">Owned by private individuals or companies and driven by commercial profit. Examples: Longhorn Publishers, Focus Publishers, Storymoja Africa, Moran Publishers.</w:t>
      </w:r>
    </w:p>
    <w:p>
      <w:pPr>
        <w:pStyle w:val="ListParagraph"/>
        <w:numPr>
          <w:ilvl w:val="0"/>
          <w:numId w:val="3"/>
        </w:numPr>
        <w:spacing w:after="40" w:before="40" w:line="360" w:lineRule="auto"/>
      </w:pPr>
      <w:r>
        <w:rPr>
          <w:rFonts w:ascii="Arial" w:cs="Arial" w:eastAsia="Arial" w:hAnsi="Arial"/>
          <w:b/>
          <w:bCs/>
          <w:sz w:val="22"/>
          <w:szCs w:val="22"/>
        </w:rPr>
        <w:t xml:space="preserve">Multinational Publishers: </w:t>
      </w:r>
      <w:r>
        <w:rPr>
          <w:rFonts w:ascii="Arial" w:cs="Arial" w:eastAsia="Arial" w:hAnsi="Arial"/>
          <w:sz w:val="22"/>
          <w:szCs w:val="22"/>
        </w:rPr>
        <w:t xml:space="preserve">Subsidiaries or branches of large international publishing companies. Examples: Macmillan Kenya (Publishers) Ltd, Oxford University Press East Africa, Pearson Education East Africa.</w:t>
      </w:r>
    </w:p>
    <w:p>
      <w:pPr>
        <w:pStyle w:val="ListParagraph"/>
        <w:numPr>
          <w:ilvl w:val="0"/>
          <w:numId w:val="3"/>
        </w:numPr>
        <w:spacing w:after="40" w:before="40" w:line="360" w:lineRule="auto"/>
      </w:pPr>
      <w:r>
        <w:rPr>
          <w:rFonts w:ascii="Arial" w:cs="Arial" w:eastAsia="Arial" w:hAnsi="Arial"/>
          <w:b/>
          <w:bCs/>
          <w:sz w:val="22"/>
          <w:szCs w:val="22"/>
        </w:rPr>
        <w:t xml:space="preserve">University/Academic Presses: </w:t>
      </w:r>
      <w:r>
        <w:rPr>
          <w:rFonts w:ascii="Arial" w:cs="Arial" w:eastAsia="Arial" w:hAnsi="Arial"/>
          <w:sz w:val="22"/>
          <w:szCs w:val="22"/>
        </w:rPr>
        <w:t xml:space="preserve">Owned by universities and primarily publishing scholarly monographs, journals, and academic textbooks. Example: University of Nairobi Press, East African Educational Publishers (associated with academic institutions).</w:t>
      </w:r>
    </w:p>
    <w:p>
      <w:pPr>
        <w:pStyle w:val="ListParagraph"/>
        <w:numPr>
          <w:ilvl w:val="0"/>
          <w:numId w:val="3"/>
        </w:numPr>
        <w:spacing w:after="40" w:before="40" w:line="360" w:lineRule="auto"/>
      </w:pPr>
      <w:r>
        <w:rPr>
          <w:rFonts w:ascii="Arial" w:cs="Arial" w:eastAsia="Arial" w:hAnsi="Arial"/>
          <w:b/>
          <w:bCs/>
          <w:sz w:val="22"/>
          <w:szCs w:val="22"/>
        </w:rPr>
        <w:t xml:space="preserve">Religious Publishers: </w:t>
      </w:r>
      <w:r>
        <w:rPr>
          <w:rFonts w:ascii="Arial" w:cs="Arial" w:eastAsia="Arial" w:hAnsi="Arial"/>
          <w:sz w:val="22"/>
          <w:szCs w:val="22"/>
        </w:rPr>
        <w:t xml:space="preserve">Owned by religious organisations and primarily publishing religious texts, devotional materials, and related works. Examples: Paulines Publications Africa, Bible Society of Kenya, Uzima Publishing House.</w:t>
      </w:r>
    </w:p>
    <w:p>
      <w:pPr>
        <w:pStyle w:val="ListParagraph"/>
        <w:numPr>
          <w:ilvl w:val="0"/>
          <w:numId w:val="3"/>
        </w:numPr>
        <w:spacing w:after="40" w:before="40" w:line="360" w:lineRule="auto"/>
      </w:pPr>
      <w:r>
        <w:rPr>
          <w:rFonts w:ascii="Arial" w:cs="Arial" w:eastAsia="Arial" w:hAnsi="Arial"/>
          <w:b/>
          <w:bCs/>
          <w:sz w:val="22"/>
          <w:szCs w:val="22"/>
        </w:rPr>
        <w:t xml:space="preserve">NGO/Development Publishers: </w:t>
      </w:r>
      <w:r>
        <w:rPr>
          <w:rFonts w:ascii="Arial" w:cs="Arial" w:eastAsia="Arial" w:hAnsi="Arial"/>
          <w:sz w:val="22"/>
          <w:szCs w:val="22"/>
        </w:rPr>
        <w:t xml:space="preserve">Non-governmental organisations that publish materials in support of their development, health, environmental, or social objectives rather than for profit.</w:t>
      </w:r>
    </w:p>
    <w:p>
      <w:pPr>
        <w:spacing w:after="120" w:before="240" w:line="360" w:lineRule="auto"/>
      </w:pPr>
      <w:r>
        <w:rPr>
          <w:rFonts w:ascii="Arial" w:cs="Arial" w:eastAsia="Arial" w:hAnsi="Arial"/>
          <w:b/>
          <w:bCs/>
          <w:color w:val="2E74B5"/>
          <w:sz w:val="24"/>
          <w:szCs w:val="24"/>
        </w:rPr>
        <w:t xml:space="preserve">C. Types of Publishers by Material Published</w:t>
      </w:r>
    </w:p>
    <w:p>
      <w:pPr>
        <w:pStyle w:val="ListParagraph"/>
        <w:numPr>
          <w:ilvl w:val="0"/>
          <w:numId w:val="3"/>
        </w:numPr>
        <w:spacing w:after="40" w:before="40" w:line="360" w:lineRule="auto"/>
      </w:pPr>
      <w:r>
        <w:rPr>
          <w:rFonts w:ascii="Arial" w:cs="Arial" w:eastAsia="Arial" w:hAnsi="Arial"/>
          <w:b/>
          <w:bCs/>
          <w:sz w:val="22"/>
          <w:szCs w:val="22"/>
        </w:rPr>
        <w:t xml:space="preserve">Educational publishers: </w:t>
      </w:r>
      <w:r>
        <w:rPr>
          <w:rFonts w:ascii="Arial" w:cs="Arial" w:eastAsia="Arial" w:hAnsi="Arial"/>
          <w:sz w:val="22"/>
          <w:szCs w:val="22"/>
        </w:rPr>
        <w:t xml:space="preserve">Produce textbooks, teachers' guides, supplementary readers, and other learning materials for schools, colleges, and universities (e.g., KLB, Longhorn, Moran).</w:t>
      </w:r>
    </w:p>
    <w:p>
      <w:pPr>
        <w:pStyle w:val="ListParagraph"/>
        <w:numPr>
          <w:ilvl w:val="0"/>
          <w:numId w:val="3"/>
        </w:numPr>
        <w:spacing w:after="40" w:before="40" w:line="360" w:lineRule="auto"/>
      </w:pPr>
      <w:r>
        <w:rPr>
          <w:rFonts w:ascii="Arial" w:cs="Arial" w:eastAsia="Arial" w:hAnsi="Arial"/>
          <w:b/>
          <w:bCs/>
          <w:sz w:val="22"/>
          <w:szCs w:val="22"/>
        </w:rPr>
        <w:t xml:space="preserve">Trade publishers: </w:t>
      </w:r>
      <w:r>
        <w:rPr>
          <w:rFonts w:ascii="Arial" w:cs="Arial" w:eastAsia="Arial" w:hAnsi="Arial"/>
          <w:sz w:val="22"/>
          <w:szCs w:val="22"/>
        </w:rPr>
        <w:t xml:space="preserve">Publish general-interest books for the mass consumer market, including fiction, biography, cookbooks, and popular non-fiction (e.g., Storymoja Africa).</w:t>
      </w:r>
    </w:p>
    <w:p>
      <w:pPr>
        <w:pStyle w:val="ListParagraph"/>
        <w:numPr>
          <w:ilvl w:val="0"/>
          <w:numId w:val="3"/>
        </w:numPr>
        <w:spacing w:after="40" w:before="40" w:line="360" w:lineRule="auto"/>
      </w:pPr>
      <w:r>
        <w:rPr>
          <w:rFonts w:ascii="Arial" w:cs="Arial" w:eastAsia="Arial" w:hAnsi="Arial"/>
          <w:b/>
          <w:bCs/>
          <w:sz w:val="22"/>
          <w:szCs w:val="22"/>
        </w:rPr>
        <w:t xml:space="preserve">Academic/scholarly publishers: </w:t>
      </w:r>
      <w:r>
        <w:rPr>
          <w:rFonts w:ascii="Arial" w:cs="Arial" w:eastAsia="Arial" w:hAnsi="Arial"/>
          <w:sz w:val="22"/>
          <w:szCs w:val="22"/>
        </w:rPr>
        <w:t xml:space="preserve">Publish research monographs, peer-reviewed journals, conference proceedings, and reference works for academic and professional audiences (e.g., ACTS Press, ILRI).</w:t>
      </w:r>
    </w:p>
    <w:p>
      <w:pPr>
        <w:pStyle w:val="ListParagraph"/>
        <w:numPr>
          <w:ilvl w:val="0"/>
          <w:numId w:val="3"/>
        </w:numPr>
        <w:spacing w:after="40" w:before="40" w:line="360" w:lineRule="auto"/>
      </w:pPr>
      <w:r>
        <w:rPr>
          <w:rFonts w:ascii="Arial" w:cs="Arial" w:eastAsia="Arial" w:hAnsi="Arial"/>
          <w:b/>
          <w:bCs/>
          <w:sz w:val="22"/>
          <w:szCs w:val="22"/>
        </w:rPr>
        <w:t xml:space="preserve">Newspaper and periodical publishers: </w:t>
      </w:r>
      <w:r>
        <w:rPr>
          <w:rFonts w:ascii="Arial" w:cs="Arial" w:eastAsia="Arial" w:hAnsi="Arial"/>
          <w:sz w:val="22"/>
          <w:szCs w:val="22"/>
        </w:rPr>
        <w:t xml:space="preserve">Publish daily or weekly newspapers and magazines (e.g., Nation Media Group, Standard Group plc, Radio Africa Group).</w:t>
      </w:r>
    </w:p>
    <w:p>
      <w:pPr>
        <w:pStyle w:val="ListParagraph"/>
        <w:numPr>
          <w:ilvl w:val="0"/>
          <w:numId w:val="3"/>
        </w:numPr>
        <w:spacing w:after="40" w:before="40" w:line="360" w:lineRule="auto"/>
      </w:pPr>
      <w:r>
        <w:rPr>
          <w:rFonts w:ascii="Arial" w:cs="Arial" w:eastAsia="Arial" w:hAnsi="Arial"/>
          <w:b/>
          <w:bCs/>
          <w:sz w:val="22"/>
          <w:szCs w:val="22"/>
        </w:rPr>
        <w:t xml:space="preserve">Digital/online publishers: </w:t>
      </w:r>
      <w:r>
        <w:rPr>
          <w:rFonts w:ascii="Arial" w:cs="Arial" w:eastAsia="Arial" w:hAnsi="Arial"/>
          <w:sz w:val="22"/>
          <w:szCs w:val="22"/>
        </w:rPr>
        <w:t xml:space="preserve">Operate exclusively or primarily in digital formats, producing e-books, online databases, and digital news content.</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7: THE EDITORIAL PROCESS — THE EDITOR'S ROLE IN A PUBLISHING HOUSE</w:t>
      </w:r>
    </w:p>
    <w:p>
      <w:pPr>
        <w:spacing w:after="120" w:before="80" w:line="360" w:lineRule="auto"/>
      </w:pPr>
      <w:r>
        <w:rPr>
          <w:rFonts w:ascii="Arial" w:cs="Arial" w:eastAsia="Arial" w:hAnsi="Arial"/>
          <w:b/>
          <w:bCs/>
          <w:i/>
          <w:iCs/>
          <w:color w:val="7B0000"/>
          <w:sz w:val="20"/>
          <w:szCs w:val="20"/>
        </w:rPr>
        <w:t xml:space="preserve">FREQUENCY: 3 TIMES — 2018/19, 2021/22 (Sem 1), 2021/22 (Sem 2)</w:t>
      </w:r>
    </w:p>
    <w:p>
      <w:pPr>
        <w:spacing w:after="60" w:before="60" w:line="360" w:lineRule="auto"/>
      </w:pPr>
      <w:r>
        <w:rPr>
          <w:rFonts w:ascii="Arial" w:cs="Arial" w:eastAsia="Arial" w:hAnsi="Arial"/>
          <w:sz w:val="22"/>
          <w:szCs w:val="22"/>
        </w:rPr>
        <w:t xml:space="preserve">Editing is one of the most critical stages in the publishing process. It transforms a raw manuscript into a polished, accurate, legally sound, and reader-friendly publication. There are several distinct levels of editing, each with different objectives and carried out at different stages of the publication process.</w:t>
      </w:r>
    </w:p>
    <w:p>
      <w:pPr>
        <w:spacing w:after="120" w:before="240" w:line="360" w:lineRule="auto"/>
      </w:pPr>
      <w:r>
        <w:rPr>
          <w:rFonts w:ascii="Arial" w:cs="Arial" w:eastAsia="Arial" w:hAnsi="Arial"/>
          <w:b/>
          <w:bCs/>
          <w:color w:val="2E74B5"/>
          <w:sz w:val="24"/>
          <w:szCs w:val="24"/>
        </w:rPr>
        <w:t xml:space="preserve">1. Commissioning / Acquisitions Editor</w:t>
      </w:r>
    </w:p>
    <w:p>
      <w:pPr>
        <w:pStyle w:val="ListParagraph"/>
        <w:numPr>
          <w:ilvl w:val="0"/>
          <w:numId w:val="2"/>
        </w:numPr>
        <w:spacing w:after="40" w:before="40" w:line="360" w:lineRule="auto"/>
      </w:pPr>
      <w:r>
        <w:rPr>
          <w:rFonts w:ascii="Arial" w:cs="Arial" w:eastAsia="Arial" w:hAnsi="Arial"/>
          <w:sz w:val="22"/>
          <w:szCs w:val="22"/>
        </w:rPr>
        <w:t xml:space="preserve">Identifies potential manuscript ideas by monitoring trends in the book market, academia, and public discourse.</w:t>
      </w:r>
    </w:p>
    <w:p>
      <w:pPr>
        <w:pStyle w:val="ListParagraph"/>
        <w:numPr>
          <w:ilvl w:val="0"/>
          <w:numId w:val="2"/>
        </w:numPr>
        <w:spacing w:after="40" w:before="40" w:line="360" w:lineRule="auto"/>
      </w:pPr>
      <w:r>
        <w:rPr>
          <w:rFonts w:ascii="Arial" w:cs="Arial" w:eastAsia="Arial" w:hAnsi="Arial"/>
          <w:sz w:val="22"/>
          <w:szCs w:val="22"/>
        </w:rPr>
        <w:t xml:space="preserve">Approaches potential authors and literary agents with publishing proposals or evaluates unsolicited submissions.</w:t>
      </w:r>
    </w:p>
    <w:p>
      <w:pPr>
        <w:pStyle w:val="ListParagraph"/>
        <w:numPr>
          <w:ilvl w:val="0"/>
          <w:numId w:val="2"/>
        </w:numPr>
        <w:spacing w:after="40" w:before="40" w:line="360" w:lineRule="auto"/>
      </w:pPr>
      <w:r>
        <w:rPr>
          <w:rFonts w:ascii="Arial" w:cs="Arial" w:eastAsia="Arial" w:hAnsi="Arial"/>
          <w:sz w:val="22"/>
          <w:szCs w:val="22"/>
        </w:rPr>
        <w:t xml:space="preserve">Negotiates publishing contracts on behalf of the publishing house, setting terms for royalties, advances, rights, and delivery dates.</w:t>
      </w:r>
    </w:p>
    <w:p>
      <w:pPr>
        <w:pStyle w:val="ListParagraph"/>
        <w:numPr>
          <w:ilvl w:val="0"/>
          <w:numId w:val="2"/>
        </w:numPr>
        <w:spacing w:after="40" w:before="40" w:line="360" w:lineRule="auto"/>
      </w:pPr>
      <w:r>
        <w:rPr>
          <w:rFonts w:ascii="Arial" w:cs="Arial" w:eastAsia="Arial" w:hAnsi="Arial"/>
          <w:sz w:val="22"/>
          <w:szCs w:val="22"/>
        </w:rPr>
        <w:t xml:space="preserve">Acts as an internal champion for the manuscript, convincing colleagues (editors, sales and marketing) of the book's commercial and editorial merit.</w:t>
      </w:r>
    </w:p>
    <w:p>
      <w:pPr>
        <w:spacing w:after="120" w:before="240" w:line="360" w:lineRule="auto"/>
      </w:pPr>
      <w:r>
        <w:rPr>
          <w:rFonts w:ascii="Arial" w:cs="Arial" w:eastAsia="Arial" w:hAnsi="Arial"/>
          <w:b/>
          <w:bCs/>
          <w:color w:val="2E74B5"/>
          <w:sz w:val="24"/>
          <w:szCs w:val="24"/>
        </w:rPr>
        <w:t xml:space="preserve">2. Developmental / Structural Editor</w:t>
      </w:r>
    </w:p>
    <w:p>
      <w:pPr>
        <w:pStyle w:val="ListParagraph"/>
        <w:numPr>
          <w:ilvl w:val="0"/>
          <w:numId w:val="2"/>
        </w:numPr>
        <w:spacing w:after="40" w:before="40" w:line="360" w:lineRule="auto"/>
      </w:pPr>
      <w:r>
        <w:rPr>
          <w:rFonts w:ascii="Arial" w:cs="Arial" w:eastAsia="Arial" w:hAnsi="Arial"/>
          <w:sz w:val="22"/>
          <w:szCs w:val="22"/>
        </w:rPr>
        <w:t xml:space="preserve">Works at the broadest level, assessing the overall structure, argument, and content of the manuscript.</w:t>
      </w:r>
    </w:p>
    <w:p>
      <w:pPr>
        <w:pStyle w:val="ListParagraph"/>
        <w:numPr>
          <w:ilvl w:val="0"/>
          <w:numId w:val="2"/>
        </w:numPr>
        <w:spacing w:after="40" w:before="40" w:line="360" w:lineRule="auto"/>
      </w:pPr>
      <w:r>
        <w:rPr>
          <w:rFonts w:ascii="Arial" w:cs="Arial" w:eastAsia="Arial" w:hAnsi="Arial"/>
          <w:sz w:val="22"/>
          <w:szCs w:val="22"/>
        </w:rPr>
        <w:t xml:space="preserve">Evaluates whether chapters are logically organised, the narrative or argument flows coherently, and whether the content is sufficient for the target audience.</w:t>
      </w:r>
    </w:p>
    <w:p>
      <w:pPr>
        <w:pStyle w:val="ListParagraph"/>
        <w:numPr>
          <w:ilvl w:val="0"/>
          <w:numId w:val="2"/>
        </w:numPr>
        <w:spacing w:after="40" w:before="40" w:line="360" w:lineRule="auto"/>
      </w:pPr>
      <w:r>
        <w:rPr>
          <w:rFonts w:ascii="Arial" w:cs="Arial" w:eastAsia="Arial" w:hAnsi="Arial"/>
          <w:sz w:val="22"/>
          <w:szCs w:val="22"/>
        </w:rPr>
        <w:t xml:space="preserve">May suggest major reorganisation, substantial additions, or deletion of entire sections before detailed editing begins.</w:t>
      </w:r>
    </w:p>
    <w:p>
      <w:pPr>
        <w:spacing w:after="120" w:before="240" w:line="360" w:lineRule="auto"/>
      </w:pPr>
      <w:r>
        <w:rPr>
          <w:rFonts w:ascii="Arial" w:cs="Arial" w:eastAsia="Arial" w:hAnsi="Arial"/>
          <w:b/>
          <w:bCs/>
          <w:color w:val="2E74B5"/>
          <w:sz w:val="24"/>
          <w:szCs w:val="24"/>
        </w:rPr>
        <w:t xml:space="preserve">3. Copy Editor</w:t>
      </w:r>
    </w:p>
    <w:p>
      <w:pPr>
        <w:spacing w:after="60" w:before="60" w:line="360" w:lineRule="auto"/>
      </w:pPr>
      <w:r>
        <w:rPr>
          <w:rFonts w:ascii="Arial" w:cs="Arial" w:eastAsia="Arial" w:hAnsi="Arial"/>
          <w:sz w:val="22"/>
          <w:szCs w:val="22"/>
        </w:rPr>
        <w:t xml:space="preserve">Copy editing is the meticulous, line-by-line editorial work carried out on an accepted and structurally sound manuscript before it proceeds to typesetting. The copy editor addresses:</w:t>
      </w:r>
    </w:p>
    <w:p>
      <w:pPr>
        <w:pStyle w:val="ListParagraph"/>
        <w:numPr>
          <w:ilvl w:val="0"/>
          <w:numId w:val="3"/>
        </w:numPr>
        <w:spacing w:after="40" w:before="40" w:line="360" w:lineRule="auto"/>
      </w:pPr>
      <w:r>
        <w:rPr>
          <w:rFonts w:ascii="Arial" w:cs="Arial" w:eastAsia="Arial" w:hAnsi="Arial"/>
          <w:b/>
          <w:bCs/>
          <w:sz w:val="22"/>
          <w:szCs w:val="22"/>
        </w:rPr>
        <w:t xml:space="preserve">Consistency: </w:t>
      </w:r>
      <w:r>
        <w:rPr>
          <w:rFonts w:ascii="Arial" w:cs="Arial" w:eastAsia="Arial" w:hAnsi="Arial"/>
          <w:sz w:val="22"/>
          <w:szCs w:val="22"/>
        </w:rPr>
        <w:t xml:space="preserve">Uniformity in spelling, capitalisation, hyphenation, terminology, and the use of numbers and abbreviations throughout.</w:t>
      </w:r>
    </w:p>
    <w:p>
      <w:pPr>
        <w:pStyle w:val="ListParagraph"/>
        <w:numPr>
          <w:ilvl w:val="0"/>
          <w:numId w:val="3"/>
        </w:numPr>
        <w:spacing w:after="40" w:before="40" w:line="360" w:lineRule="auto"/>
      </w:pPr>
      <w:r>
        <w:rPr>
          <w:rFonts w:ascii="Arial" w:cs="Arial" w:eastAsia="Arial" w:hAnsi="Arial"/>
          <w:b/>
          <w:bCs/>
          <w:sz w:val="22"/>
          <w:szCs w:val="22"/>
        </w:rPr>
        <w:t xml:space="preserve">Grammar and syntax: </w:t>
      </w:r>
      <w:r>
        <w:rPr>
          <w:rFonts w:ascii="Arial" w:cs="Arial" w:eastAsia="Arial" w:hAnsi="Arial"/>
          <w:sz w:val="22"/>
          <w:szCs w:val="22"/>
        </w:rPr>
        <w:t xml:space="preserve">Correction of grammatical errors, punctuation mistakes, and awkward or unclear sentence constructions.</w:t>
      </w:r>
    </w:p>
    <w:p>
      <w:pPr>
        <w:pStyle w:val="ListParagraph"/>
        <w:numPr>
          <w:ilvl w:val="0"/>
          <w:numId w:val="3"/>
        </w:numPr>
        <w:spacing w:after="40" w:before="40" w:line="360" w:lineRule="auto"/>
      </w:pPr>
      <w:r>
        <w:rPr>
          <w:rFonts w:ascii="Arial" w:cs="Arial" w:eastAsia="Arial" w:hAnsi="Arial"/>
          <w:b/>
          <w:bCs/>
          <w:sz w:val="22"/>
          <w:szCs w:val="22"/>
        </w:rPr>
        <w:t xml:space="preserve">Style: </w:t>
      </w:r>
      <w:r>
        <w:rPr>
          <w:rFonts w:ascii="Arial" w:cs="Arial" w:eastAsia="Arial" w:hAnsi="Arial"/>
          <w:sz w:val="22"/>
          <w:szCs w:val="22"/>
        </w:rPr>
        <w:t xml:space="preserve">Application of the publisher's house style guide or an agreed external style (Chicago, APA, Oxford) uniformly across the entire text.</w:t>
      </w:r>
    </w:p>
    <w:p>
      <w:pPr>
        <w:pStyle w:val="ListParagraph"/>
        <w:numPr>
          <w:ilvl w:val="0"/>
          <w:numId w:val="3"/>
        </w:numPr>
        <w:spacing w:after="40" w:before="40" w:line="360" w:lineRule="auto"/>
      </w:pPr>
      <w:r>
        <w:rPr>
          <w:rFonts w:ascii="Arial" w:cs="Arial" w:eastAsia="Arial" w:hAnsi="Arial"/>
          <w:b/>
          <w:bCs/>
          <w:sz w:val="22"/>
          <w:szCs w:val="22"/>
        </w:rPr>
        <w:t xml:space="preserve">Clarity and readability: </w:t>
      </w:r>
      <w:r>
        <w:rPr>
          <w:rFonts w:ascii="Arial" w:cs="Arial" w:eastAsia="Arial" w:hAnsi="Arial"/>
          <w:sz w:val="22"/>
          <w:szCs w:val="22"/>
        </w:rPr>
        <w:t xml:space="preserve">Rewriting or raising queries about passages that are ambiguous, unnecessarily complex, or unsuitable for the target audience.</w:t>
      </w:r>
    </w:p>
    <w:p>
      <w:pPr>
        <w:pStyle w:val="ListParagraph"/>
        <w:numPr>
          <w:ilvl w:val="0"/>
          <w:numId w:val="3"/>
        </w:numPr>
        <w:spacing w:after="40" w:before="40" w:line="360" w:lineRule="auto"/>
      </w:pPr>
      <w:r>
        <w:rPr>
          <w:rFonts w:ascii="Arial" w:cs="Arial" w:eastAsia="Arial" w:hAnsi="Arial"/>
          <w:b/>
          <w:bCs/>
          <w:sz w:val="22"/>
          <w:szCs w:val="22"/>
        </w:rPr>
        <w:t xml:space="preserve">Factual accuracy: </w:t>
      </w:r>
      <w:r>
        <w:rPr>
          <w:rFonts w:ascii="Arial" w:cs="Arial" w:eastAsia="Arial" w:hAnsi="Arial"/>
          <w:sz w:val="22"/>
          <w:szCs w:val="22"/>
        </w:rPr>
        <w:t xml:space="preserve">Checking facts, dates, names, statistics, and quotations against reliable sources.</w:t>
      </w:r>
    </w:p>
    <w:p>
      <w:pPr>
        <w:pStyle w:val="ListParagraph"/>
        <w:numPr>
          <w:ilvl w:val="0"/>
          <w:numId w:val="3"/>
        </w:numPr>
        <w:spacing w:after="40" w:before="40" w:line="360" w:lineRule="auto"/>
      </w:pPr>
      <w:r>
        <w:rPr>
          <w:rFonts w:ascii="Arial" w:cs="Arial" w:eastAsia="Arial" w:hAnsi="Arial"/>
          <w:b/>
          <w:bCs/>
          <w:sz w:val="22"/>
          <w:szCs w:val="22"/>
        </w:rPr>
        <w:t xml:space="preserve">Legal review: </w:t>
      </w:r>
      <w:r>
        <w:rPr>
          <w:rFonts w:ascii="Arial" w:cs="Arial" w:eastAsia="Arial" w:hAnsi="Arial"/>
          <w:sz w:val="22"/>
          <w:szCs w:val="22"/>
        </w:rPr>
        <w:t xml:space="preserve">Flagging potentially defamatory, libellous, or copyright-infringing passages for the publisher's attention and, if necessary, legal counsel.</w:t>
      </w:r>
    </w:p>
    <w:p>
      <w:pPr>
        <w:pStyle w:val="ListParagraph"/>
        <w:numPr>
          <w:ilvl w:val="0"/>
          <w:numId w:val="3"/>
        </w:numPr>
        <w:spacing w:after="40" w:before="40" w:line="360" w:lineRule="auto"/>
      </w:pPr>
      <w:r>
        <w:rPr>
          <w:rFonts w:ascii="Arial" w:cs="Arial" w:eastAsia="Arial" w:hAnsi="Arial"/>
          <w:b/>
          <w:bCs/>
          <w:sz w:val="22"/>
          <w:szCs w:val="22"/>
        </w:rPr>
        <w:t xml:space="preserve">References: </w:t>
      </w:r>
      <w:r>
        <w:rPr>
          <w:rFonts w:ascii="Arial" w:cs="Arial" w:eastAsia="Arial" w:hAnsi="Arial"/>
          <w:sz w:val="22"/>
          <w:szCs w:val="22"/>
        </w:rPr>
        <w:t xml:space="preserve">Ensuring all in-text citations have corresponding bibliography entries, correctly formatted according to the agreed style.</w:t>
      </w:r>
    </w:p>
    <w:p>
      <w:pPr>
        <w:spacing w:after="120" w:before="240" w:line="360" w:lineRule="auto"/>
      </w:pPr>
      <w:r>
        <w:rPr>
          <w:rFonts w:ascii="Arial" w:cs="Arial" w:eastAsia="Arial" w:hAnsi="Arial"/>
          <w:b/>
          <w:bCs/>
          <w:color w:val="2E74B5"/>
          <w:sz w:val="24"/>
          <w:szCs w:val="24"/>
        </w:rPr>
        <w:t xml:space="preserve">4. Proofreader</w:t>
      </w:r>
    </w:p>
    <w:p>
      <w:pPr>
        <w:pStyle w:val="ListParagraph"/>
        <w:numPr>
          <w:ilvl w:val="0"/>
          <w:numId w:val="2"/>
        </w:numPr>
        <w:spacing w:after="40" w:before="40" w:line="360" w:lineRule="auto"/>
      </w:pPr>
      <w:r>
        <w:rPr>
          <w:rFonts w:ascii="Arial" w:cs="Arial" w:eastAsia="Arial" w:hAnsi="Arial"/>
          <w:sz w:val="22"/>
          <w:szCs w:val="22"/>
        </w:rPr>
        <w:t xml:space="preserve">Proofreading takes place after typesetting, when the manuscript has been laid out in its final printed form (page proofs).</w:t>
      </w:r>
    </w:p>
    <w:p>
      <w:pPr>
        <w:pStyle w:val="ListParagraph"/>
        <w:numPr>
          <w:ilvl w:val="0"/>
          <w:numId w:val="2"/>
        </w:numPr>
        <w:spacing w:after="40" w:before="40" w:line="360" w:lineRule="auto"/>
      </w:pPr>
      <w:r>
        <w:rPr>
          <w:rFonts w:ascii="Arial" w:cs="Arial" w:eastAsia="Arial" w:hAnsi="Arial"/>
          <w:sz w:val="22"/>
          <w:szCs w:val="22"/>
        </w:rPr>
        <w:t xml:space="preserve">The proofreader reads the typeset pages carefully against the final copy-edited manuscript to identify typographical errors, layout problems, widows and orphans (isolated lines at the top or bottom of a page), incorrect page numbers, and missing or transposed text.</w:t>
      </w:r>
    </w:p>
    <w:p>
      <w:pPr>
        <w:pStyle w:val="ListParagraph"/>
        <w:numPr>
          <w:ilvl w:val="0"/>
          <w:numId w:val="2"/>
        </w:numPr>
        <w:spacing w:after="40" w:before="40" w:line="360" w:lineRule="auto"/>
      </w:pPr>
      <w:r>
        <w:rPr>
          <w:rFonts w:ascii="Arial" w:cs="Arial" w:eastAsia="Arial" w:hAnsi="Arial"/>
          <w:sz w:val="22"/>
          <w:szCs w:val="22"/>
        </w:rPr>
        <w:t xml:space="preserve">At the proofreading stage, substantive content changes are avoided as they are expensive and can disrupt the layout.</w:t>
      </w:r>
    </w:p>
    <w:p>
      <w:pPr>
        <w:spacing w:after="120" w:before="240" w:line="360" w:lineRule="auto"/>
      </w:pPr>
      <w:r>
        <w:rPr>
          <w:rFonts w:ascii="Arial" w:cs="Arial" w:eastAsia="Arial" w:hAnsi="Arial"/>
          <w:b/>
          <w:bCs/>
          <w:color w:val="2E74B5"/>
          <w:sz w:val="24"/>
          <w:szCs w:val="24"/>
        </w:rPr>
        <w:t xml:space="preserve">5. Managing / Production Editor</w:t>
      </w:r>
    </w:p>
    <w:p>
      <w:pPr>
        <w:pStyle w:val="ListParagraph"/>
        <w:numPr>
          <w:ilvl w:val="0"/>
          <w:numId w:val="2"/>
        </w:numPr>
        <w:spacing w:after="40" w:before="40" w:line="360" w:lineRule="auto"/>
      </w:pPr>
      <w:r>
        <w:rPr>
          <w:rFonts w:ascii="Arial" w:cs="Arial" w:eastAsia="Arial" w:hAnsi="Arial"/>
          <w:sz w:val="22"/>
          <w:szCs w:val="22"/>
        </w:rPr>
        <w:t xml:space="preserve">Oversees the entire production schedule, ensuring each manuscript moves through the editorial and production pipeline on time and within the allocated budget.</w:t>
      </w:r>
    </w:p>
    <w:p>
      <w:pPr>
        <w:pStyle w:val="ListParagraph"/>
        <w:numPr>
          <w:ilvl w:val="0"/>
          <w:numId w:val="2"/>
        </w:numPr>
        <w:spacing w:after="40" w:before="40" w:line="360" w:lineRule="auto"/>
      </w:pPr>
      <w:r>
        <w:rPr>
          <w:rFonts w:ascii="Arial" w:cs="Arial" w:eastAsia="Arial" w:hAnsi="Arial"/>
          <w:sz w:val="22"/>
          <w:szCs w:val="22"/>
        </w:rPr>
        <w:t xml:space="preserve">Coordinates communication and workflow between authors, editors, designers, typesetters, and printers throughout the production process.</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8: SETTING UP A BOOKSHOP / FACTORS AFFECTING A PUBLISHER'S INCOME</w:t>
      </w:r>
    </w:p>
    <w:p>
      <w:pPr>
        <w:spacing w:after="120" w:before="80" w:line="360" w:lineRule="auto"/>
      </w:pPr>
      <w:r>
        <w:rPr>
          <w:rFonts w:ascii="Arial" w:cs="Arial" w:eastAsia="Arial" w:hAnsi="Arial"/>
          <w:b/>
          <w:bCs/>
          <w:i/>
          <w:iCs/>
          <w:color w:val="7B0000"/>
          <w:sz w:val="20"/>
          <w:szCs w:val="20"/>
        </w:rPr>
        <w:t xml:space="preserve">FREQUENCY: 3 TIMES — 2022/23 (bookshop), 2021/22 Sem 1 (income), 2013/14 (pricing)</w:t>
      </w:r>
    </w:p>
    <w:p>
      <w:pPr>
        <w:spacing w:after="120" w:before="240" w:line="360" w:lineRule="auto"/>
      </w:pPr>
      <w:r>
        <w:rPr>
          <w:rFonts w:ascii="Arial" w:cs="Arial" w:eastAsia="Arial" w:hAnsi="Arial"/>
          <w:b/>
          <w:bCs/>
          <w:color w:val="2E74B5"/>
          <w:sz w:val="24"/>
          <w:szCs w:val="24"/>
        </w:rPr>
        <w:t xml:space="preserve">A. Factors to Consider Before Setting Up a Bookshop</w:t>
      </w:r>
    </w:p>
    <w:p>
      <w:pPr>
        <w:pStyle w:val="ListParagraph"/>
        <w:numPr>
          <w:ilvl w:val="0"/>
          <w:numId w:val="3"/>
        </w:numPr>
        <w:spacing w:after="40" w:before="40" w:line="360" w:lineRule="auto"/>
      </w:pPr>
      <w:r>
        <w:rPr>
          <w:rFonts w:ascii="Arial" w:cs="Arial" w:eastAsia="Arial" w:hAnsi="Arial"/>
          <w:b/>
          <w:bCs/>
          <w:sz w:val="22"/>
          <w:szCs w:val="22"/>
        </w:rPr>
        <w:t xml:space="preserve">Location: </w:t>
      </w:r>
      <w:r>
        <w:rPr>
          <w:rFonts w:ascii="Arial" w:cs="Arial" w:eastAsia="Arial" w:hAnsi="Arial"/>
          <w:sz w:val="22"/>
          <w:szCs w:val="22"/>
        </w:rPr>
        <w:t xml:space="preserve">The bookshop should be located in an area with high foot traffic — close to schools, universities, colleges, offices, or busy commercial centres. Accessibility by public transport and visibility from the street are crucial for attracting walk-in customers.</w:t>
      </w:r>
    </w:p>
    <w:p>
      <w:pPr>
        <w:pStyle w:val="ListParagraph"/>
        <w:numPr>
          <w:ilvl w:val="0"/>
          <w:numId w:val="3"/>
        </w:numPr>
        <w:spacing w:after="40" w:before="40" w:line="360" w:lineRule="auto"/>
      </w:pPr>
      <w:r>
        <w:rPr>
          <w:rFonts w:ascii="Arial" w:cs="Arial" w:eastAsia="Arial" w:hAnsi="Arial"/>
          <w:b/>
          <w:bCs/>
          <w:sz w:val="22"/>
          <w:szCs w:val="22"/>
        </w:rPr>
        <w:t xml:space="preserve">Target market: </w:t>
      </w:r>
      <w:r>
        <w:rPr>
          <w:rFonts w:ascii="Arial" w:cs="Arial" w:eastAsia="Arial" w:hAnsi="Arial"/>
          <w:sz w:val="22"/>
          <w:szCs w:val="22"/>
        </w:rPr>
        <w:t xml:space="preserve">Define the primary clientele: students, academic researchers, professionals, or general leisure readers? The selection of stock will be determined by the needs and interests of the target customer base.</w:t>
      </w:r>
    </w:p>
    <w:p>
      <w:pPr>
        <w:pStyle w:val="ListParagraph"/>
        <w:numPr>
          <w:ilvl w:val="0"/>
          <w:numId w:val="3"/>
        </w:numPr>
        <w:spacing w:after="40" w:before="40" w:line="360" w:lineRule="auto"/>
      </w:pPr>
      <w:r>
        <w:rPr>
          <w:rFonts w:ascii="Arial" w:cs="Arial" w:eastAsia="Arial" w:hAnsi="Arial"/>
          <w:b/>
          <w:bCs/>
          <w:sz w:val="22"/>
          <w:szCs w:val="22"/>
        </w:rPr>
        <w:t xml:space="preserve">Capital and financing: </w:t>
      </w:r>
      <w:r>
        <w:rPr>
          <w:rFonts w:ascii="Arial" w:cs="Arial" w:eastAsia="Arial" w:hAnsi="Arial"/>
          <w:sz w:val="22"/>
          <w:szCs w:val="22"/>
        </w:rPr>
        <w:t xml:space="preserve">Starting a bookshop requires substantial capital for rent deposits, shop fitting and shelving, purchasing initial book stock, staff wages, and operating expenses. Sources of financing must be secured before opening.</w:t>
      </w:r>
    </w:p>
    <w:p>
      <w:pPr>
        <w:pStyle w:val="ListParagraph"/>
        <w:numPr>
          <w:ilvl w:val="0"/>
          <w:numId w:val="3"/>
        </w:numPr>
        <w:spacing w:after="40" w:before="40" w:line="360" w:lineRule="auto"/>
      </w:pPr>
      <w:r>
        <w:rPr>
          <w:rFonts w:ascii="Arial" w:cs="Arial" w:eastAsia="Arial" w:hAnsi="Arial"/>
          <w:b/>
          <w:bCs/>
          <w:sz w:val="22"/>
          <w:szCs w:val="22"/>
        </w:rPr>
        <w:t xml:space="preserve">Suppliers and distribution: </w:t>
      </w:r>
      <w:r>
        <w:rPr>
          <w:rFonts w:ascii="Arial" w:cs="Arial" w:eastAsia="Arial" w:hAnsi="Arial"/>
          <w:sz w:val="22"/>
          <w:szCs w:val="22"/>
        </w:rPr>
        <w:t xml:space="preserve">Identify reliable publishers and book distributors who can supply a steady range of titles on reasonable credit terms and with efficient delivery.</w:t>
      </w:r>
    </w:p>
    <w:p>
      <w:pPr>
        <w:pStyle w:val="ListParagraph"/>
        <w:numPr>
          <w:ilvl w:val="0"/>
          <w:numId w:val="3"/>
        </w:numPr>
        <w:spacing w:after="40" w:before="40" w:line="360" w:lineRule="auto"/>
      </w:pPr>
      <w:r>
        <w:rPr>
          <w:rFonts w:ascii="Arial" w:cs="Arial" w:eastAsia="Arial" w:hAnsi="Arial"/>
          <w:b/>
          <w:bCs/>
          <w:sz w:val="22"/>
          <w:szCs w:val="22"/>
        </w:rPr>
        <w:t xml:space="preserve">Legal and regulatory requirements: </w:t>
      </w:r>
      <w:r>
        <w:rPr>
          <w:rFonts w:ascii="Arial" w:cs="Arial" w:eastAsia="Arial" w:hAnsi="Arial"/>
          <w:sz w:val="22"/>
          <w:szCs w:val="22"/>
        </w:rPr>
        <w:t xml:space="preserve">Register the business as a legal entity, obtain a valid trading licence from the local authority, and ensure compliance with all applicable tax regulations including VAT registration.</w:t>
      </w:r>
    </w:p>
    <w:p>
      <w:pPr>
        <w:pStyle w:val="ListParagraph"/>
        <w:numPr>
          <w:ilvl w:val="0"/>
          <w:numId w:val="3"/>
        </w:numPr>
        <w:spacing w:after="40" w:before="40" w:line="360" w:lineRule="auto"/>
      </w:pPr>
      <w:r>
        <w:rPr>
          <w:rFonts w:ascii="Arial" w:cs="Arial" w:eastAsia="Arial" w:hAnsi="Arial"/>
          <w:b/>
          <w:bCs/>
          <w:sz w:val="22"/>
          <w:szCs w:val="22"/>
        </w:rPr>
        <w:t xml:space="preserve">Competitive analysis: </w:t>
      </w:r>
      <w:r>
        <w:rPr>
          <w:rFonts w:ascii="Arial" w:cs="Arial" w:eastAsia="Arial" w:hAnsi="Arial"/>
          <w:sz w:val="22"/>
          <w:szCs w:val="22"/>
        </w:rPr>
        <w:t xml:space="preserve">Conduct a market survey to assess the level of competition from existing bookshops in the chosen area and identify a viable market niche (e.g., specialist academic books, children's books).</w:t>
      </w:r>
    </w:p>
    <w:p>
      <w:pPr>
        <w:pStyle w:val="ListParagraph"/>
        <w:numPr>
          <w:ilvl w:val="0"/>
          <w:numId w:val="3"/>
        </w:numPr>
        <w:spacing w:after="40" w:before="40" w:line="360" w:lineRule="auto"/>
      </w:pPr>
      <w:r>
        <w:rPr>
          <w:rFonts w:ascii="Arial" w:cs="Arial" w:eastAsia="Arial" w:hAnsi="Arial"/>
          <w:b/>
          <w:bCs/>
          <w:sz w:val="22"/>
          <w:szCs w:val="22"/>
        </w:rPr>
        <w:t xml:space="preserve">Premises and physical layout: </w:t>
      </w:r>
      <w:r>
        <w:rPr>
          <w:rFonts w:ascii="Arial" w:cs="Arial" w:eastAsia="Arial" w:hAnsi="Arial"/>
          <w:sz w:val="22"/>
          <w:szCs w:val="22"/>
        </w:rPr>
        <w:t xml:space="preserve">The shop must be large enough to display stock attractively, with quality shelving systems, good lighting, a comfortable browsing environment, and a secure stockroom.</w:t>
      </w:r>
    </w:p>
    <w:p>
      <w:pPr>
        <w:pStyle w:val="ListParagraph"/>
        <w:numPr>
          <w:ilvl w:val="0"/>
          <w:numId w:val="3"/>
        </w:numPr>
        <w:spacing w:after="40" w:before="40" w:line="360" w:lineRule="auto"/>
      </w:pPr>
      <w:r>
        <w:rPr>
          <w:rFonts w:ascii="Arial" w:cs="Arial" w:eastAsia="Arial" w:hAnsi="Arial"/>
          <w:b/>
          <w:bCs/>
          <w:sz w:val="22"/>
          <w:szCs w:val="22"/>
        </w:rPr>
        <w:t xml:space="preserve">Staffing: </w:t>
      </w:r>
      <w:r>
        <w:rPr>
          <w:rFonts w:ascii="Arial" w:cs="Arial" w:eastAsia="Arial" w:hAnsi="Arial"/>
          <w:sz w:val="22"/>
          <w:szCs w:val="22"/>
        </w:rPr>
        <w:t xml:space="preserve">Hire knowledgeable, well-read staff who can advise customers on book selection, handle transactions efficiently, and manage stock.</w:t>
      </w:r>
    </w:p>
    <w:p>
      <w:pPr>
        <w:pStyle w:val="ListParagraph"/>
        <w:numPr>
          <w:ilvl w:val="0"/>
          <w:numId w:val="3"/>
        </w:numPr>
        <w:spacing w:after="40" w:before="40" w:line="360" w:lineRule="auto"/>
      </w:pPr>
      <w:r>
        <w:rPr>
          <w:rFonts w:ascii="Arial" w:cs="Arial" w:eastAsia="Arial" w:hAnsi="Arial"/>
          <w:b/>
          <w:bCs/>
          <w:sz w:val="22"/>
          <w:szCs w:val="22"/>
        </w:rPr>
        <w:t xml:space="preserve">Inventory management technology: </w:t>
      </w:r>
      <w:r>
        <w:rPr>
          <w:rFonts w:ascii="Arial" w:cs="Arial" w:eastAsia="Arial" w:hAnsi="Arial"/>
          <w:sz w:val="22"/>
          <w:szCs w:val="22"/>
        </w:rPr>
        <w:t xml:space="preserve">Invest in a reliable point-of-sale (POS) system and inventory management software for efficient stock tracking, reordering, and sales reporting.</w:t>
      </w:r>
    </w:p>
    <w:p>
      <w:pPr>
        <w:pStyle w:val="ListParagraph"/>
        <w:numPr>
          <w:ilvl w:val="0"/>
          <w:numId w:val="3"/>
        </w:numPr>
        <w:spacing w:after="40" w:before="40" w:line="360" w:lineRule="auto"/>
      </w:pPr>
      <w:r>
        <w:rPr>
          <w:rFonts w:ascii="Arial" w:cs="Arial" w:eastAsia="Arial" w:hAnsi="Arial"/>
          <w:b/>
          <w:bCs/>
          <w:sz w:val="22"/>
          <w:szCs w:val="22"/>
        </w:rPr>
        <w:t xml:space="preserve">Online presence and delivery: </w:t>
      </w:r>
      <w:r>
        <w:rPr>
          <w:rFonts w:ascii="Arial" w:cs="Arial" w:eastAsia="Arial" w:hAnsi="Arial"/>
          <w:sz w:val="22"/>
          <w:szCs w:val="22"/>
        </w:rPr>
        <w:t xml:space="preserve">Consider whether to complement the physical shop with an online ordering facility and delivery service to expand reach beyond the immediate geographic area.</w:t>
      </w:r>
    </w:p>
    <w:p>
      <w:pPr>
        <w:spacing w:after="120" w:before="240" w:line="360" w:lineRule="auto"/>
      </w:pPr>
      <w:r>
        <w:rPr>
          <w:rFonts w:ascii="Arial" w:cs="Arial" w:eastAsia="Arial" w:hAnsi="Arial"/>
          <w:b/>
          <w:bCs/>
          <w:color w:val="2E74B5"/>
          <w:sz w:val="24"/>
          <w:szCs w:val="24"/>
        </w:rPr>
        <w:t xml:space="preserve">B. Factors That Affect a Publisher's Income</w:t>
      </w:r>
    </w:p>
    <w:p>
      <w:pPr>
        <w:pStyle w:val="ListParagraph"/>
        <w:numPr>
          <w:ilvl w:val="0"/>
          <w:numId w:val="3"/>
        </w:numPr>
        <w:spacing w:after="40" w:before="40" w:line="360" w:lineRule="auto"/>
      </w:pPr>
      <w:r>
        <w:rPr>
          <w:rFonts w:ascii="Arial" w:cs="Arial" w:eastAsia="Arial" w:hAnsi="Arial"/>
          <w:b/>
          <w:bCs/>
          <w:sz w:val="22"/>
          <w:szCs w:val="22"/>
        </w:rPr>
        <w:t xml:space="preserve">Sales volume: </w:t>
      </w:r>
      <w:r>
        <w:rPr>
          <w:rFonts w:ascii="Arial" w:cs="Arial" w:eastAsia="Arial" w:hAnsi="Arial"/>
          <w:sz w:val="22"/>
          <w:szCs w:val="22"/>
        </w:rPr>
        <w:t xml:space="preserve">The higher the number of copies sold across all titles, the greater total revenue. Sales are influenced by the quality of titles selected, the effectiveness of marketing, competitive pricing, and the size of the addressable market.</w:t>
      </w:r>
    </w:p>
    <w:p>
      <w:pPr>
        <w:pStyle w:val="ListParagraph"/>
        <w:numPr>
          <w:ilvl w:val="0"/>
          <w:numId w:val="3"/>
        </w:numPr>
        <w:spacing w:after="40" w:before="40" w:line="360" w:lineRule="auto"/>
      </w:pPr>
      <w:r>
        <w:rPr>
          <w:rFonts w:ascii="Arial" w:cs="Arial" w:eastAsia="Arial" w:hAnsi="Arial"/>
          <w:b/>
          <w:bCs/>
          <w:sz w:val="22"/>
          <w:szCs w:val="22"/>
        </w:rPr>
        <w:t xml:space="preserve">Cover price and pricing strategy: </w:t>
      </w:r>
      <w:r>
        <w:rPr>
          <w:rFonts w:ascii="Arial" w:cs="Arial" w:eastAsia="Arial" w:hAnsi="Arial"/>
          <w:sz w:val="22"/>
          <w:szCs w:val="22"/>
        </w:rPr>
        <w:t xml:space="preserve">Setting prices too high suppresses sales volume; pricing too low reduces revenue per unit. Publishers must identify the optimal price point that maximises total revenue.</w:t>
      </w:r>
    </w:p>
    <w:p>
      <w:pPr>
        <w:pStyle w:val="ListParagraph"/>
        <w:numPr>
          <w:ilvl w:val="0"/>
          <w:numId w:val="3"/>
        </w:numPr>
        <w:spacing w:after="40" w:before="40" w:line="360" w:lineRule="auto"/>
      </w:pPr>
      <w:r>
        <w:rPr>
          <w:rFonts w:ascii="Arial" w:cs="Arial" w:eastAsia="Arial" w:hAnsi="Arial"/>
          <w:b/>
          <w:bCs/>
          <w:sz w:val="22"/>
          <w:szCs w:val="22"/>
        </w:rPr>
        <w:t xml:space="preserve">Subsidiary rights income: </w:t>
      </w:r>
      <w:r>
        <w:rPr>
          <w:rFonts w:ascii="Arial" w:cs="Arial" w:eastAsia="Arial" w:hAnsi="Arial"/>
          <w:sz w:val="22"/>
          <w:szCs w:val="22"/>
        </w:rPr>
        <w:t xml:space="preserve">Revenue from translation, film, audio, and other subsidiary rights licensing can significantly augment and sometimes exceed primary book sales income for major titles.</w:t>
      </w:r>
    </w:p>
    <w:p>
      <w:pPr>
        <w:pStyle w:val="ListParagraph"/>
        <w:numPr>
          <w:ilvl w:val="0"/>
          <w:numId w:val="3"/>
        </w:numPr>
        <w:spacing w:after="40" w:before="40" w:line="360" w:lineRule="auto"/>
      </w:pPr>
      <w:r>
        <w:rPr>
          <w:rFonts w:ascii="Arial" w:cs="Arial" w:eastAsia="Arial" w:hAnsi="Arial"/>
          <w:b/>
          <w:bCs/>
          <w:sz w:val="22"/>
          <w:szCs w:val="22"/>
        </w:rPr>
        <w:t xml:space="preserve">Trade discounts to booksellers: </w:t>
      </w:r>
      <w:r>
        <w:rPr>
          <w:rFonts w:ascii="Arial" w:cs="Arial" w:eastAsia="Arial" w:hAnsi="Arial"/>
          <w:sz w:val="22"/>
          <w:szCs w:val="22"/>
        </w:rPr>
        <w:t xml:space="preserve">Publishers typically give booksellers and distributors trade discounts of 30–50% off the cover price, directly reducing net revenue per copy sold.</w:t>
      </w:r>
    </w:p>
    <w:p>
      <w:pPr>
        <w:pStyle w:val="ListParagraph"/>
        <w:numPr>
          <w:ilvl w:val="0"/>
          <w:numId w:val="3"/>
        </w:numPr>
        <w:spacing w:after="40" w:before="40" w:line="360" w:lineRule="auto"/>
      </w:pPr>
      <w:r>
        <w:rPr>
          <w:rFonts w:ascii="Arial" w:cs="Arial" w:eastAsia="Arial" w:hAnsi="Arial"/>
          <w:b/>
          <w:bCs/>
          <w:sz w:val="22"/>
          <w:szCs w:val="22"/>
        </w:rPr>
        <w:t xml:space="preserve">Returns from booksellers: </w:t>
      </w:r>
      <w:r>
        <w:rPr>
          <w:rFonts w:ascii="Arial" w:cs="Arial" w:eastAsia="Arial" w:hAnsi="Arial"/>
          <w:sz w:val="22"/>
          <w:szCs w:val="22"/>
        </w:rPr>
        <w:t xml:space="preserve">The publishing trade convention of allowing booksellers to return unsold copies for credit reduces net sales and distorts revenue forecasting.</w:t>
      </w:r>
    </w:p>
    <w:p>
      <w:pPr>
        <w:pStyle w:val="ListParagraph"/>
        <w:numPr>
          <w:ilvl w:val="0"/>
          <w:numId w:val="3"/>
        </w:numPr>
        <w:spacing w:after="40" w:before="40" w:line="360" w:lineRule="auto"/>
      </w:pPr>
      <w:r>
        <w:rPr>
          <w:rFonts w:ascii="Arial" w:cs="Arial" w:eastAsia="Arial" w:hAnsi="Arial"/>
          <w:b/>
          <w:bCs/>
          <w:sz w:val="22"/>
          <w:szCs w:val="22"/>
        </w:rPr>
        <w:t xml:space="preserve">Production costs: </w:t>
      </w:r>
      <w:r>
        <w:rPr>
          <w:rFonts w:ascii="Arial" w:cs="Arial" w:eastAsia="Arial" w:hAnsi="Arial"/>
          <w:sz w:val="22"/>
          <w:szCs w:val="22"/>
        </w:rPr>
        <w:t xml:space="preserve">High editorial, design, and printing costs directly reduce profit margins. Efficient cost management is essential for profitability, particularly on smaller print runs.</w:t>
      </w:r>
    </w:p>
    <w:p>
      <w:pPr>
        <w:pStyle w:val="ListParagraph"/>
        <w:numPr>
          <w:ilvl w:val="0"/>
          <w:numId w:val="3"/>
        </w:numPr>
        <w:spacing w:after="40" w:before="40" w:line="360" w:lineRule="auto"/>
      </w:pPr>
      <w:r>
        <w:rPr>
          <w:rFonts w:ascii="Arial" w:cs="Arial" w:eastAsia="Arial" w:hAnsi="Arial"/>
          <w:b/>
          <w:bCs/>
          <w:sz w:val="22"/>
          <w:szCs w:val="22"/>
        </w:rPr>
        <w:t xml:space="preserve">Piracy and copyright infringement: </w:t>
      </w:r>
      <w:r>
        <w:rPr>
          <w:rFonts w:ascii="Arial" w:cs="Arial" w:eastAsia="Arial" w:hAnsi="Arial"/>
          <w:sz w:val="22"/>
          <w:szCs w:val="22"/>
        </w:rPr>
        <w:t xml:space="preserve">Widespread unauthorised reproduction of titles significantly reduces legitimate sales and the revenue the publisher receives.</w:t>
      </w:r>
    </w:p>
    <w:p>
      <w:pPr>
        <w:pStyle w:val="ListParagraph"/>
        <w:numPr>
          <w:ilvl w:val="0"/>
          <w:numId w:val="3"/>
        </w:numPr>
        <w:spacing w:after="40" w:before="40" w:line="360" w:lineRule="auto"/>
      </w:pPr>
      <w:r>
        <w:rPr>
          <w:rFonts w:ascii="Arial" w:cs="Arial" w:eastAsia="Arial" w:hAnsi="Arial"/>
          <w:b/>
          <w:bCs/>
          <w:sz w:val="22"/>
          <w:szCs w:val="22"/>
        </w:rPr>
        <w:t xml:space="preserve">Government policy: </w:t>
      </w:r>
      <w:r>
        <w:rPr>
          <w:rFonts w:ascii="Arial" w:cs="Arial" w:eastAsia="Arial" w:hAnsi="Arial"/>
          <w:sz w:val="22"/>
          <w:szCs w:val="22"/>
        </w:rPr>
        <w:t xml:space="preserve">Changes in school curricula (rendering textbooks obsolete), import duties on printing materials, and VAT policies affecting book prices all directly impact publisher revenues.</w:t>
      </w:r>
    </w:p>
    <w:p>
      <w:pPr>
        <w:pStyle w:val="ListParagraph"/>
        <w:numPr>
          <w:ilvl w:val="0"/>
          <w:numId w:val="3"/>
        </w:numPr>
        <w:spacing w:after="40" w:before="40" w:line="360" w:lineRule="auto"/>
      </w:pPr>
      <w:r>
        <w:rPr>
          <w:rFonts w:ascii="Arial" w:cs="Arial" w:eastAsia="Arial" w:hAnsi="Arial"/>
          <w:b/>
          <w:bCs/>
          <w:sz w:val="22"/>
          <w:szCs w:val="22"/>
        </w:rPr>
        <w:t xml:space="preserve">Competitive landscape: </w:t>
      </w:r>
      <w:r>
        <w:rPr>
          <w:rFonts w:ascii="Arial" w:cs="Arial" w:eastAsia="Arial" w:hAnsi="Arial"/>
          <w:sz w:val="22"/>
          <w:szCs w:val="22"/>
        </w:rPr>
        <w:t xml:space="preserve">The presence of numerous competing publishers producing similar titles can erode market share and compress prices, reducing individual publisher income.</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9: PUBLISHING TERMINOLOGY AND HISTORY OF BOOK PRODUCTION</w:t>
      </w:r>
    </w:p>
    <w:p>
      <w:pPr>
        <w:spacing w:after="120" w:before="80" w:line="360" w:lineRule="auto"/>
      </w:pPr>
      <w:r>
        <w:rPr>
          <w:rFonts w:ascii="Arial" w:cs="Arial" w:eastAsia="Arial" w:hAnsi="Arial"/>
          <w:b/>
          <w:bCs/>
          <w:i/>
          <w:iCs/>
          <w:color w:val="7B0000"/>
          <w:sz w:val="20"/>
          <w:szCs w:val="20"/>
        </w:rPr>
        <w:t xml:space="preserve">FREQUENCY: 1 TIME — 2013/14</w:t>
      </w:r>
    </w:p>
    <w:p>
      <w:pPr>
        <w:spacing w:after="120" w:before="240" w:line="360" w:lineRule="auto"/>
      </w:pPr>
      <w:r>
        <w:rPr>
          <w:rFonts w:ascii="Arial" w:cs="Arial" w:eastAsia="Arial" w:hAnsi="Arial"/>
          <w:b/>
          <w:bCs/>
          <w:color w:val="2E74B5"/>
          <w:sz w:val="24"/>
          <w:szCs w:val="24"/>
        </w:rPr>
        <w:t xml:space="preserve">Key Publishing and Book Production Terms</w:t>
      </w:r>
    </w:p>
    <w:p>
      <w:pPr>
        <w:pStyle w:val="ListParagraph"/>
        <w:numPr>
          <w:ilvl w:val="0"/>
          <w:numId w:val="3"/>
        </w:numPr>
        <w:spacing w:after="40" w:before="40" w:line="360" w:lineRule="auto"/>
      </w:pPr>
      <w:r>
        <w:rPr>
          <w:rFonts w:ascii="Arial" w:cs="Arial" w:eastAsia="Arial" w:hAnsi="Arial"/>
          <w:b/>
          <w:bCs/>
          <w:sz w:val="22"/>
          <w:szCs w:val="22"/>
        </w:rPr>
        <w:t xml:space="preserve">Publication chain: </w:t>
      </w:r>
      <w:r>
        <w:rPr>
          <w:rFonts w:ascii="Arial" w:cs="Arial" w:eastAsia="Arial" w:hAnsi="Arial"/>
          <w:sz w:val="22"/>
          <w:szCs w:val="22"/>
        </w:rPr>
        <w:t xml:space="preserve">The complete sequence of activities and individuals involved in bringing a manuscript from the author to the final reader. It includes: Author → Literary Agent → Publisher → Editor → Designer → Printer → Distributor → Bookseller/Library → Reader.</w:t>
      </w:r>
    </w:p>
    <w:p>
      <w:pPr>
        <w:pStyle w:val="ListParagraph"/>
        <w:numPr>
          <w:ilvl w:val="0"/>
          <w:numId w:val="3"/>
        </w:numPr>
        <w:spacing w:after="40" w:before="40" w:line="360" w:lineRule="auto"/>
      </w:pPr>
      <w:r>
        <w:rPr>
          <w:rFonts w:ascii="Arial" w:cs="Arial" w:eastAsia="Arial" w:hAnsi="Arial"/>
          <w:b/>
          <w:bCs/>
          <w:sz w:val="22"/>
          <w:szCs w:val="22"/>
        </w:rPr>
        <w:t xml:space="preserve">Incunabula: </w:t>
      </w:r>
      <w:r>
        <w:rPr>
          <w:rFonts w:ascii="Arial" w:cs="Arial" w:eastAsia="Arial" w:hAnsi="Arial"/>
          <w:sz w:val="22"/>
          <w:szCs w:val="22"/>
        </w:rPr>
        <w:t xml:space="preserve">Books printed in Europe before the year 1501, in the earliest period of printing with movable metal type (the 'cradle' of printing, from the Latin 'incunabulum'). Incunabula are extremely rare and valuable historical artefacts.</w:t>
      </w:r>
    </w:p>
    <w:p>
      <w:pPr>
        <w:pStyle w:val="ListParagraph"/>
        <w:numPr>
          <w:ilvl w:val="0"/>
          <w:numId w:val="3"/>
        </w:numPr>
        <w:spacing w:after="40" w:before="40" w:line="360" w:lineRule="auto"/>
      </w:pPr>
      <w:r>
        <w:rPr>
          <w:rFonts w:ascii="Arial" w:cs="Arial" w:eastAsia="Arial" w:hAnsi="Arial"/>
          <w:b/>
          <w:bCs/>
          <w:sz w:val="22"/>
          <w:szCs w:val="22"/>
        </w:rPr>
        <w:t xml:space="preserve">Codex: </w:t>
      </w:r>
      <w:r>
        <w:rPr>
          <w:rFonts w:ascii="Arial" w:cs="Arial" w:eastAsia="Arial" w:hAnsi="Arial"/>
          <w:sz w:val="22"/>
          <w:szCs w:val="22"/>
        </w:rPr>
        <w:t xml:space="preserve">The book format consisting of individual pages or leaves bound together along one edge, as distinct from the scroll. The codex replaced the scroll as the dominant book format from the early Christian era onward and is the direct ancestor of the modern book.</w:t>
      </w:r>
    </w:p>
    <w:p>
      <w:pPr>
        <w:pStyle w:val="ListParagraph"/>
        <w:numPr>
          <w:ilvl w:val="0"/>
          <w:numId w:val="3"/>
        </w:numPr>
        <w:spacing w:after="40" w:before="40" w:line="360" w:lineRule="auto"/>
      </w:pPr>
      <w:r>
        <w:rPr>
          <w:rFonts w:ascii="Arial" w:cs="Arial" w:eastAsia="Arial" w:hAnsi="Arial"/>
          <w:b/>
          <w:bCs/>
          <w:sz w:val="22"/>
          <w:szCs w:val="22"/>
        </w:rPr>
        <w:t xml:space="preserve">Parchment: </w:t>
      </w:r>
      <w:r>
        <w:rPr>
          <w:rFonts w:ascii="Arial" w:cs="Arial" w:eastAsia="Arial" w:hAnsi="Arial"/>
          <w:sz w:val="22"/>
          <w:szCs w:val="22"/>
        </w:rPr>
        <w:t xml:space="preserve">A durable writing material prepared from the scraped and stretched skin of sheep, goats, or calves. Parchment was the primary writing medium in medieval Europe before the widespread adoption of paper. Vellum is the finest grade of parchment, made from calf or lamb skin.</w:t>
      </w:r>
    </w:p>
    <w:p>
      <w:pPr>
        <w:pStyle w:val="ListParagraph"/>
        <w:numPr>
          <w:ilvl w:val="0"/>
          <w:numId w:val="3"/>
        </w:numPr>
        <w:spacing w:after="40" w:before="40" w:line="360" w:lineRule="auto"/>
      </w:pPr>
      <w:r>
        <w:rPr>
          <w:rFonts w:ascii="Arial" w:cs="Arial" w:eastAsia="Arial" w:hAnsi="Arial"/>
          <w:b/>
          <w:bCs/>
          <w:sz w:val="22"/>
          <w:szCs w:val="22"/>
        </w:rPr>
        <w:t xml:space="preserve">Literary agent: </w:t>
      </w:r>
      <w:r>
        <w:rPr>
          <w:rFonts w:ascii="Arial" w:cs="Arial" w:eastAsia="Arial" w:hAnsi="Arial"/>
          <w:sz w:val="22"/>
          <w:szCs w:val="22"/>
        </w:rPr>
        <w:t xml:space="preserve">A professional intermediary who represents authors in their dealings with publishers. The agent helps authors find suitable publishers, negotiates favourable contract terms, manages rights transactions, and handles financial aspects of the publishing relationship. Agents typically earn a commission of 10–15% on all monies earned by the author.</w:t>
      </w:r>
    </w:p>
    <w:p>
      <w:pPr>
        <w:pStyle w:val="ListParagraph"/>
        <w:numPr>
          <w:ilvl w:val="0"/>
          <w:numId w:val="3"/>
        </w:numPr>
        <w:spacing w:after="40" w:before="40" w:line="360" w:lineRule="auto"/>
      </w:pPr>
      <w:r>
        <w:rPr>
          <w:rFonts w:ascii="Arial" w:cs="Arial" w:eastAsia="Arial" w:hAnsi="Arial"/>
          <w:b/>
          <w:bCs/>
          <w:sz w:val="22"/>
          <w:szCs w:val="22"/>
        </w:rPr>
        <w:t xml:space="preserve">Royalty: </w:t>
      </w:r>
      <w:r>
        <w:rPr>
          <w:rFonts w:ascii="Arial" w:cs="Arial" w:eastAsia="Arial" w:hAnsi="Arial"/>
          <w:sz w:val="22"/>
          <w:szCs w:val="22"/>
        </w:rPr>
        <w:t xml:space="preserve">A contractual payment made by a publisher to an author, calculated as a percentage of the retail or net price of each copy of their book sold. Royalties are the standard form of ongoing financial compensation for authors in traditional publishing. Typical rates range from 8% to 15% of the recommended retail price for print editions.</w:t>
      </w:r>
    </w:p>
    <w:p>
      <w:pPr>
        <w:pStyle w:val="ListParagraph"/>
        <w:numPr>
          <w:ilvl w:val="0"/>
          <w:numId w:val="3"/>
        </w:numPr>
        <w:spacing w:after="40" w:before="40" w:line="360" w:lineRule="auto"/>
      </w:pPr>
      <w:r>
        <w:rPr>
          <w:rFonts w:ascii="Arial" w:cs="Arial" w:eastAsia="Arial" w:hAnsi="Arial"/>
          <w:b/>
          <w:bCs/>
          <w:sz w:val="22"/>
          <w:szCs w:val="22"/>
        </w:rPr>
        <w:t xml:space="preserve">Pictography: </w:t>
      </w:r>
      <w:r>
        <w:rPr>
          <w:rFonts w:ascii="Arial" w:cs="Arial" w:eastAsia="Arial" w:hAnsi="Arial"/>
          <w:sz w:val="22"/>
          <w:szCs w:val="22"/>
        </w:rPr>
        <w:t xml:space="preserve">An early communication system using pictures or pictorial symbols to represent physical objects, actions, or concepts directly. Pictographic writing was used by ancient civilisations in Egypt, Mesopotamia, and among pre-Columbian peoples of the Americas.</w:t>
      </w:r>
    </w:p>
    <w:p>
      <w:pPr>
        <w:pStyle w:val="ListParagraph"/>
        <w:numPr>
          <w:ilvl w:val="0"/>
          <w:numId w:val="3"/>
        </w:numPr>
        <w:spacing w:after="40" w:before="40" w:line="360" w:lineRule="auto"/>
      </w:pPr>
      <w:r>
        <w:rPr>
          <w:rFonts w:ascii="Arial" w:cs="Arial" w:eastAsia="Arial" w:hAnsi="Arial"/>
          <w:b/>
          <w:bCs/>
          <w:sz w:val="22"/>
          <w:szCs w:val="22"/>
        </w:rPr>
        <w:t xml:space="preserve">Ideographic writing: </w:t>
      </w:r>
      <w:r>
        <w:rPr>
          <w:rFonts w:ascii="Arial" w:cs="Arial" w:eastAsia="Arial" w:hAnsi="Arial"/>
          <w:sz w:val="22"/>
          <w:szCs w:val="22"/>
        </w:rPr>
        <w:t xml:space="preserve">A writing system in which graphic symbols (ideograms) represent ideas or concepts rather than specific spoken words or sounds. Many Chinese characters function as ideograms.</w:t>
      </w:r>
    </w:p>
    <w:p>
      <w:pPr>
        <w:pStyle w:val="ListParagraph"/>
        <w:numPr>
          <w:ilvl w:val="0"/>
          <w:numId w:val="3"/>
        </w:numPr>
        <w:spacing w:after="40" w:before="40" w:line="360" w:lineRule="auto"/>
      </w:pPr>
      <w:r>
        <w:rPr>
          <w:rFonts w:ascii="Arial" w:cs="Arial" w:eastAsia="Arial" w:hAnsi="Arial"/>
          <w:b/>
          <w:bCs/>
          <w:sz w:val="22"/>
          <w:szCs w:val="22"/>
        </w:rPr>
        <w:t xml:space="preserve">Hieroglyphics: </w:t>
      </w:r>
      <w:r>
        <w:rPr>
          <w:rFonts w:ascii="Arial" w:cs="Arial" w:eastAsia="Arial" w:hAnsi="Arial"/>
          <w:sz w:val="22"/>
          <w:szCs w:val="22"/>
        </w:rPr>
        <w:t xml:space="preserve">The formal writing system of ancient Egypt, combining logographic elements (symbols representing whole words) with phonetic elements (symbols representing sounds). Hieroglyphics were used from approximately 3200 BCE and were carved on stone monuments and written on papyrus.</w:t>
      </w:r>
    </w:p>
    <w:p>
      <w:pPr>
        <w:pStyle w:val="ListParagraph"/>
        <w:numPr>
          <w:ilvl w:val="0"/>
          <w:numId w:val="3"/>
        </w:numPr>
        <w:spacing w:after="40" w:before="40" w:line="360" w:lineRule="auto"/>
      </w:pPr>
      <w:r>
        <w:rPr>
          <w:rFonts w:ascii="Arial" w:cs="Arial" w:eastAsia="Arial" w:hAnsi="Arial"/>
          <w:b/>
          <w:bCs/>
          <w:sz w:val="22"/>
          <w:szCs w:val="22"/>
        </w:rPr>
        <w:t xml:space="preserve">Remainder books: </w:t>
      </w:r>
      <w:r>
        <w:rPr>
          <w:rFonts w:ascii="Arial" w:cs="Arial" w:eastAsia="Arial" w:hAnsi="Arial"/>
          <w:sz w:val="22"/>
          <w:szCs w:val="22"/>
        </w:rPr>
        <w:t xml:space="preserve">Books that publishers have decided to sell off at heavily discounted prices because sales have fallen below a commercially viable level. See the full treatment under Question 2.</w:t>
      </w:r>
    </w:p>
    <w:p>
      <w:pPr>
        <w:spacing w:after="120" w:before="240" w:line="360" w:lineRule="auto"/>
      </w:pPr>
      <w:r>
        <w:rPr>
          <w:rFonts w:ascii="Arial" w:cs="Arial" w:eastAsia="Arial" w:hAnsi="Arial"/>
          <w:b/>
          <w:bCs/>
          <w:color w:val="2E74B5"/>
          <w:sz w:val="24"/>
          <w:szCs w:val="24"/>
        </w:rPr>
        <w:t xml:space="preserve">Five Main Stages in the Book Production Process</w:t>
      </w:r>
    </w:p>
    <w:p>
      <w:pPr>
        <w:pStyle w:val="ListParagraph"/>
        <w:numPr>
          <w:ilvl w:val="0"/>
          <w:numId w:val="2"/>
        </w:numPr>
        <w:spacing w:after="40" w:before="40" w:line="360" w:lineRule="auto"/>
      </w:pPr>
      <w:r>
        <w:rPr>
          <w:rFonts w:ascii="Arial" w:cs="Arial" w:eastAsia="Arial" w:hAnsi="Arial"/>
          <w:sz w:val="22"/>
          <w:szCs w:val="22"/>
        </w:rPr>
        <w:t xml:space="preserve">Commissioning and acquisition: the publisher identifies a suitable manuscript, approaches or receives it from an author, evaluates its potential, and signs a publishing contract.</w:t>
      </w:r>
    </w:p>
    <w:p>
      <w:pPr>
        <w:pStyle w:val="ListParagraph"/>
        <w:numPr>
          <w:ilvl w:val="0"/>
          <w:numId w:val="2"/>
        </w:numPr>
        <w:spacing w:after="40" w:before="40" w:line="360" w:lineRule="auto"/>
      </w:pPr>
      <w:r>
        <w:rPr>
          <w:rFonts w:ascii="Arial" w:cs="Arial" w:eastAsia="Arial" w:hAnsi="Arial"/>
          <w:sz w:val="22"/>
          <w:szCs w:val="22"/>
        </w:rPr>
        <w:t xml:space="preserve">Editorial development: the manuscript is developed and refined through developmental editing, copy editing, fact-checking, and multiple rounds of proofreading to bring it to a publishable standard.</w:t>
      </w:r>
    </w:p>
    <w:p>
      <w:pPr>
        <w:pStyle w:val="ListParagraph"/>
        <w:numPr>
          <w:ilvl w:val="0"/>
          <w:numId w:val="2"/>
        </w:numPr>
        <w:spacing w:after="40" w:before="40" w:line="360" w:lineRule="auto"/>
      </w:pPr>
      <w:r>
        <w:rPr>
          <w:rFonts w:ascii="Arial" w:cs="Arial" w:eastAsia="Arial" w:hAnsi="Arial"/>
          <w:sz w:val="22"/>
          <w:szCs w:val="22"/>
        </w:rPr>
        <w:t xml:space="preserve">Design and typesetting: the book is designed (cover art and interior layout), and the copy-edited text is typeset — laid out in its final printed form with fonts, spacing, and illustrations correctly positioned.</w:t>
      </w:r>
    </w:p>
    <w:p>
      <w:pPr>
        <w:pStyle w:val="ListParagraph"/>
        <w:numPr>
          <w:ilvl w:val="0"/>
          <w:numId w:val="2"/>
        </w:numPr>
        <w:spacing w:after="40" w:before="40" w:line="360" w:lineRule="auto"/>
      </w:pPr>
      <w:r>
        <w:rPr>
          <w:rFonts w:ascii="Arial" w:cs="Arial" w:eastAsia="Arial" w:hAnsi="Arial"/>
          <w:sz w:val="22"/>
          <w:szCs w:val="22"/>
        </w:rPr>
        <w:t xml:space="preserve">Printing and production: the finalised, approved files are sent to the printer, paper and binding materials are selected, and the book is printed, collated, bound, and finished.</w:t>
      </w:r>
    </w:p>
    <w:p>
      <w:pPr>
        <w:pStyle w:val="ListParagraph"/>
        <w:numPr>
          <w:ilvl w:val="0"/>
          <w:numId w:val="2"/>
        </w:numPr>
        <w:spacing w:after="40" w:before="40" w:line="360" w:lineRule="auto"/>
      </w:pPr>
      <w:r>
        <w:rPr>
          <w:rFonts w:ascii="Arial" w:cs="Arial" w:eastAsia="Arial" w:hAnsi="Arial"/>
          <w:sz w:val="22"/>
          <w:szCs w:val="22"/>
        </w:rPr>
        <w:t xml:space="preserve">Marketing, distribution, and sale: the published book is promoted through review copies, catalogues, and media campaigns, then distributed to booksellers, libraries, and other outlets for sale to the reading public.</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QUESTION 10: PRICING / PROFESSIONAL ASSOCIATIONS / INDIGENOUS PUBLISHERS / BOOK REVIEW</w:t>
      </w:r>
    </w:p>
    <w:p>
      <w:pPr>
        <w:spacing w:after="120" w:before="80" w:line="360" w:lineRule="auto"/>
      </w:pPr>
      <w:r>
        <w:rPr>
          <w:rFonts w:ascii="Arial" w:cs="Arial" w:eastAsia="Arial" w:hAnsi="Arial"/>
          <w:b/>
          <w:bCs/>
          <w:i/>
          <w:iCs/>
          <w:color w:val="7B0000"/>
          <w:sz w:val="20"/>
          <w:szCs w:val="20"/>
        </w:rPr>
        <w:t xml:space="preserve">FREQUENCY: 2 TIMES — 2013/14 &amp; 2018/19</w:t>
      </w:r>
    </w:p>
    <w:p>
      <w:pPr>
        <w:spacing w:after="120" w:before="240" w:line="360" w:lineRule="auto"/>
      </w:pPr>
      <w:r>
        <w:rPr>
          <w:rFonts w:ascii="Arial" w:cs="Arial" w:eastAsia="Arial" w:hAnsi="Arial"/>
          <w:b/>
          <w:bCs/>
          <w:color w:val="2E74B5"/>
          <w:sz w:val="24"/>
          <w:szCs w:val="24"/>
        </w:rPr>
        <w:t xml:space="preserve">A. Definition of Pricing and Factors in Book Pricing</w:t>
      </w:r>
    </w:p>
    <w:p>
      <w:pPr>
        <w:spacing w:after="60" w:before="60" w:line="360" w:lineRule="auto"/>
      </w:pPr>
      <w:r>
        <w:rPr>
          <w:rFonts w:ascii="Arial" w:cs="Arial" w:eastAsia="Arial" w:hAnsi="Arial"/>
          <w:sz w:val="22"/>
          <w:szCs w:val="22"/>
        </w:rPr>
        <w:t xml:space="preserve">Pricing in relation to information materials is the process of establishing the monetary value at which a published work will be offered to consumers in the market. Pricing is a critical strategic decision balancing cost recovery, profitability, competitive positioning, and affordability for the target audience.</w:t>
      </w:r>
    </w:p>
    <w:p>
      <w:pPr>
        <w:spacing w:after="120" w:before="240" w:line="360" w:lineRule="auto"/>
      </w:pPr>
      <w:r>
        <w:rPr>
          <w:rFonts w:ascii="Arial" w:cs="Arial" w:eastAsia="Arial" w:hAnsi="Arial"/>
          <w:b/>
          <w:bCs/>
          <w:color w:val="2E74B5"/>
          <w:sz w:val="24"/>
          <w:szCs w:val="24"/>
        </w:rPr>
        <w:t xml:space="preserve">Factors Considered in Pricing a Book</w:t>
      </w:r>
    </w:p>
    <w:p>
      <w:pPr>
        <w:pStyle w:val="ListParagraph"/>
        <w:numPr>
          <w:ilvl w:val="0"/>
          <w:numId w:val="3"/>
        </w:numPr>
        <w:spacing w:after="40" w:before="40" w:line="360" w:lineRule="auto"/>
      </w:pPr>
      <w:r>
        <w:rPr>
          <w:rFonts w:ascii="Arial" w:cs="Arial" w:eastAsia="Arial" w:hAnsi="Arial"/>
          <w:b/>
          <w:bCs/>
          <w:sz w:val="22"/>
          <w:szCs w:val="22"/>
        </w:rPr>
        <w:t xml:space="preserve">Total production costs: </w:t>
      </w:r>
      <w:r>
        <w:rPr>
          <w:rFonts w:ascii="Arial" w:cs="Arial" w:eastAsia="Arial" w:hAnsi="Arial"/>
          <w:sz w:val="22"/>
          <w:szCs w:val="22"/>
        </w:rPr>
        <w:t xml:space="preserve">All editorial, design, typesetting, printing, paper, and binding costs must be fully recovered through projected revenue from sales.</w:t>
      </w:r>
    </w:p>
    <w:p>
      <w:pPr>
        <w:pStyle w:val="ListParagraph"/>
        <w:numPr>
          <w:ilvl w:val="0"/>
          <w:numId w:val="3"/>
        </w:numPr>
        <w:spacing w:after="40" w:before="40" w:line="360" w:lineRule="auto"/>
      </w:pPr>
      <w:r>
        <w:rPr>
          <w:rFonts w:ascii="Arial" w:cs="Arial" w:eastAsia="Arial" w:hAnsi="Arial"/>
          <w:b/>
          <w:bCs/>
          <w:sz w:val="22"/>
          <w:szCs w:val="22"/>
        </w:rPr>
        <w:t xml:space="preserve">Market demand and competition: </w:t>
      </w:r>
      <w:r>
        <w:rPr>
          <w:rFonts w:ascii="Arial" w:cs="Arial" w:eastAsia="Arial" w:hAnsi="Arial"/>
          <w:sz w:val="22"/>
          <w:szCs w:val="22"/>
        </w:rPr>
        <w:t xml:space="preserve">The price must be competitive with comparable titles currently available and must reflect what the target market is willing and able to pay.</w:t>
      </w:r>
    </w:p>
    <w:p>
      <w:pPr>
        <w:pStyle w:val="ListParagraph"/>
        <w:numPr>
          <w:ilvl w:val="0"/>
          <w:numId w:val="3"/>
        </w:numPr>
        <w:spacing w:after="40" w:before="40" w:line="360" w:lineRule="auto"/>
      </w:pPr>
      <w:r>
        <w:rPr>
          <w:rFonts w:ascii="Arial" w:cs="Arial" w:eastAsia="Arial" w:hAnsi="Arial"/>
          <w:b/>
          <w:bCs/>
          <w:sz w:val="22"/>
          <w:szCs w:val="22"/>
        </w:rPr>
        <w:t xml:space="preserve">Target audience's purchasing power: </w:t>
      </w:r>
      <w:r>
        <w:rPr>
          <w:rFonts w:ascii="Arial" w:cs="Arial" w:eastAsia="Arial" w:hAnsi="Arial"/>
          <w:sz w:val="22"/>
          <w:szCs w:val="22"/>
        </w:rPr>
        <w:t xml:space="preserve">Student textbooks must be priced affordably relative to students' incomes; professional and academic titles can sustain higher prices.</w:t>
      </w:r>
    </w:p>
    <w:p>
      <w:pPr>
        <w:pStyle w:val="ListParagraph"/>
        <w:numPr>
          <w:ilvl w:val="0"/>
          <w:numId w:val="3"/>
        </w:numPr>
        <w:spacing w:after="40" w:before="40" w:line="360" w:lineRule="auto"/>
      </w:pPr>
      <w:r>
        <w:rPr>
          <w:rFonts w:ascii="Arial" w:cs="Arial" w:eastAsia="Arial" w:hAnsi="Arial"/>
          <w:b/>
          <w:bCs/>
          <w:sz w:val="22"/>
          <w:szCs w:val="22"/>
        </w:rPr>
        <w:t xml:space="preserve">Print run size: </w:t>
      </w:r>
      <w:r>
        <w:rPr>
          <w:rFonts w:ascii="Arial" w:cs="Arial" w:eastAsia="Arial" w:hAnsi="Arial"/>
          <w:sz w:val="22"/>
          <w:szCs w:val="22"/>
        </w:rPr>
        <w:t xml:space="preserve">Larger print runs reduce the unit cost of production, potentially allowing a lower and more competitive cover price.</w:t>
      </w:r>
    </w:p>
    <w:p>
      <w:pPr>
        <w:pStyle w:val="ListParagraph"/>
        <w:numPr>
          <w:ilvl w:val="0"/>
          <w:numId w:val="3"/>
        </w:numPr>
        <w:spacing w:after="40" w:before="40" w:line="360" w:lineRule="auto"/>
      </w:pPr>
      <w:r>
        <w:rPr>
          <w:rFonts w:ascii="Arial" w:cs="Arial" w:eastAsia="Arial" w:hAnsi="Arial"/>
          <w:b/>
          <w:bCs/>
          <w:sz w:val="22"/>
          <w:szCs w:val="22"/>
        </w:rPr>
        <w:t xml:space="preserve">Trade discount structure: </w:t>
      </w:r>
      <w:r>
        <w:rPr>
          <w:rFonts w:ascii="Arial" w:cs="Arial" w:eastAsia="Arial" w:hAnsi="Arial"/>
          <w:sz w:val="22"/>
          <w:szCs w:val="22"/>
        </w:rPr>
        <w:t xml:space="preserve">Publishers must price books sufficiently high to absorb the discounts given to booksellers (30–50%) and distributors while still covering costs.</w:t>
      </w:r>
    </w:p>
    <w:p>
      <w:pPr>
        <w:pStyle w:val="ListParagraph"/>
        <w:numPr>
          <w:ilvl w:val="0"/>
          <w:numId w:val="3"/>
        </w:numPr>
        <w:spacing w:after="40" w:before="40" w:line="360" w:lineRule="auto"/>
      </w:pPr>
      <w:r>
        <w:rPr>
          <w:rFonts w:ascii="Arial" w:cs="Arial" w:eastAsia="Arial" w:hAnsi="Arial"/>
          <w:b/>
          <w:bCs/>
          <w:sz w:val="22"/>
          <w:szCs w:val="22"/>
        </w:rPr>
        <w:t xml:space="preserve">Author royalties: </w:t>
      </w:r>
      <w:r>
        <w:rPr>
          <w:rFonts w:ascii="Arial" w:cs="Arial" w:eastAsia="Arial" w:hAnsi="Arial"/>
          <w:sz w:val="22"/>
          <w:szCs w:val="22"/>
        </w:rPr>
        <w:t xml:space="preserve">Royalty payments add a percentage cost per copy sold and must be factored into the final cover price calculation.</w:t>
      </w:r>
    </w:p>
    <w:p>
      <w:pPr>
        <w:pStyle w:val="ListParagraph"/>
        <w:numPr>
          <w:ilvl w:val="0"/>
          <w:numId w:val="3"/>
        </w:numPr>
        <w:spacing w:after="40" w:before="40" w:line="360" w:lineRule="auto"/>
      </w:pPr>
      <w:r>
        <w:rPr>
          <w:rFonts w:ascii="Arial" w:cs="Arial" w:eastAsia="Arial" w:hAnsi="Arial"/>
          <w:b/>
          <w:bCs/>
          <w:sz w:val="22"/>
          <w:szCs w:val="22"/>
        </w:rPr>
        <w:t xml:space="preserve">Publisher's overhead costs: </w:t>
      </w:r>
      <w:r>
        <w:rPr>
          <w:rFonts w:ascii="Arial" w:cs="Arial" w:eastAsia="Arial" w:hAnsi="Arial"/>
          <w:sz w:val="22"/>
          <w:szCs w:val="22"/>
        </w:rPr>
        <w:t xml:space="preserve">Staff salaries, office rental, utilities, and administrative costs must be covered by overall revenue.</w:t>
      </w:r>
    </w:p>
    <w:p>
      <w:pPr>
        <w:pStyle w:val="ListParagraph"/>
        <w:numPr>
          <w:ilvl w:val="0"/>
          <w:numId w:val="3"/>
        </w:numPr>
        <w:spacing w:after="40" w:before="40" w:line="360" w:lineRule="auto"/>
      </w:pPr>
      <w:r>
        <w:rPr>
          <w:rFonts w:ascii="Arial" w:cs="Arial" w:eastAsia="Arial" w:hAnsi="Arial"/>
          <w:b/>
          <w:bCs/>
          <w:sz w:val="22"/>
          <w:szCs w:val="22"/>
        </w:rPr>
        <w:t xml:space="preserve">Target profit margin: </w:t>
      </w:r>
      <w:r>
        <w:rPr>
          <w:rFonts w:ascii="Arial" w:cs="Arial" w:eastAsia="Arial" w:hAnsi="Arial"/>
          <w:sz w:val="22"/>
          <w:szCs w:val="22"/>
        </w:rPr>
        <w:t xml:space="preserve">The publisher sets a desired rate of return on investment and prices accordingly to achieve that margin.</w:t>
      </w:r>
    </w:p>
    <w:p>
      <w:pPr>
        <w:pStyle w:val="ListParagraph"/>
        <w:numPr>
          <w:ilvl w:val="0"/>
          <w:numId w:val="3"/>
        </w:numPr>
        <w:spacing w:after="40" w:before="40" w:line="360" w:lineRule="auto"/>
      </w:pPr>
      <w:r>
        <w:rPr>
          <w:rFonts w:ascii="Arial" w:cs="Arial" w:eastAsia="Arial" w:hAnsi="Arial"/>
          <w:b/>
          <w:bCs/>
          <w:sz w:val="22"/>
          <w:szCs w:val="22"/>
        </w:rPr>
        <w:t xml:space="preserve">Format and edition: </w:t>
      </w:r>
      <w:r>
        <w:rPr>
          <w:rFonts w:ascii="Arial" w:cs="Arial" w:eastAsia="Arial" w:hAnsi="Arial"/>
          <w:sz w:val="22"/>
          <w:szCs w:val="22"/>
        </w:rPr>
        <w:t xml:space="preserve">Hardback editions command higher prices than paperback editions; digital/e-book editions are typically priced lower than print.</w:t>
      </w:r>
    </w:p>
    <w:p>
      <w:pPr>
        <w:pStyle w:val="ListParagraph"/>
        <w:numPr>
          <w:ilvl w:val="0"/>
          <w:numId w:val="3"/>
        </w:numPr>
        <w:spacing w:after="40" w:before="40" w:line="360" w:lineRule="auto"/>
      </w:pPr>
      <w:r>
        <w:rPr>
          <w:rFonts w:ascii="Arial" w:cs="Arial" w:eastAsia="Arial" w:hAnsi="Arial"/>
          <w:b/>
          <w:bCs/>
          <w:sz w:val="22"/>
          <w:szCs w:val="22"/>
        </w:rPr>
        <w:t xml:space="preserve">Government regulations and taxes: </w:t>
      </w:r>
      <w:r>
        <w:rPr>
          <w:rFonts w:ascii="Arial" w:cs="Arial" w:eastAsia="Arial" w:hAnsi="Arial"/>
          <w:sz w:val="22"/>
          <w:szCs w:val="22"/>
        </w:rPr>
        <w:t xml:space="preserve">VAT on books, price control regulations, or government-mandated subsidies on educational materials all influence the final price.</w:t>
      </w:r>
    </w:p>
    <w:p>
      <w:pPr>
        <w:spacing w:after="120" w:before="240" w:line="360" w:lineRule="auto"/>
      </w:pPr>
      <w:r>
        <w:rPr>
          <w:rFonts w:ascii="Arial" w:cs="Arial" w:eastAsia="Arial" w:hAnsi="Arial"/>
          <w:b/>
          <w:bCs/>
          <w:color w:val="2E74B5"/>
          <w:sz w:val="24"/>
          <w:szCs w:val="24"/>
        </w:rPr>
        <w:t xml:space="preserve">B. Role of Professional Associations in the Publishing Industry</w:t>
      </w:r>
    </w:p>
    <w:p>
      <w:pPr>
        <w:spacing w:after="60" w:before="60" w:line="360" w:lineRule="auto"/>
      </w:pPr>
      <w:r>
        <w:rPr>
          <w:rFonts w:ascii="Arial" w:cs="Arial" w:eastAsia="Arial" w:hAnsi="Arial"/>
          <w:sz w:val="22"/>
          <w:szCs w:val="22"/>
        </w:rPr>
        <w:t xml:space="preserve">Professional associations are voluntary bodies that bring together publishers, booksellers, authors, and other industry stakeholders to promote shared interests, set professional standards, and advocate for enabling policy environments.</w:t>
      </w:r>
    </w:p>
    <w:p>
      <w:pPr>
        <w:pStyle w:val="ListParagraph"/>
        <w:numPr>
          <w:ilvl w:val="0"/>
          <w:numId w:val="3"/>
        </w:numPr>
        <w:spacing w:after="40" w:before="40" w:line="360" w:lineRule="auto"/>
      </w:pPr>
      <w:r>
        <w:rPr>
          <w:rFonts w:ascii="Arial" w:cs="Arial" w:eastAsia="Arial" w:hAnsi="Arial"/>
          <w:b/>
          <w:bCs/>
          <w:sz w:val="22"/>
          <w:szCs w:val="22"/>
        </w:rPr>
        <w:t xml:space="preserve">Kenya Publishers Association (KPA): </w:t>
      </w:r>
      <w:r>
        <w:rPr>
          <w:rFonts w:ascii="Arial" w:cs="Arial" w:eastAsia="Arial" w:hAnsi="Arial"/>
          <w:sz w:val="22"/>
          <w:szCs w:val="22"/>
        </w:rPr>
        <w:t xml:space="preserve">The principal trade body for publishers in Kenya. It promotes the interests of Kenyan publishers, organises the Nairobi International Book Fair annually, lobbies the government on copyright enforcement and reduction of import duties on publishing materials, and provides training and networking opportunities for member publishers.</w:t>
      </w:r>
    </w:p>
    <w:p>
      <w:pPr>
        <w:pStyle w:val="ListParagraph"/>
        <w:numPr>
          <w:ilvl w:val="0"/>
          <w:numId w:val="3"/>
        </w:numPr>
        <w:spacing w:after="40" w:before="40" w:line="360" w:lineRule="auto"/>
      </w:pPr>
      <w:r>
        <w:rPr>
          <w:rFonts w:ascii="Arial" w:cs="Arial" w:eastAsia="Arial" w:hAnsi="Arial"/>
          <w:b/>
          <w:bCs/>
          <w:sz w:val="22"/>
          <w:szCs w:val="22"/>
        </w:rPr>
        <w:t xml:space="preserve">Kenya Booksellers Association (KBSA): </w:t>
      </w:r>
      <w:r>
        <w:rPr>
          <w:rFonts w:ascii="Arial" w:cs="Arial" w:eastAsia="Arial" w:hAnsi="Arial"/>
          <w:sz w:val="22"/>
          <w:szCs w:val="22"/>
        </w:rPr>
        <w:t xml:space="preserve">Represents the collective interests of book retailers in Kenya, promoting efficient book distribution, retail trade standards, and the development of a viable bookselling sector.</w:t>
      </w:r>
    </w:p>
    <w:p>
      <w:pPr>
        <w:pStyle w:val="ListParagraph"/>
        <w:numPr>
          <w:ilvl w:val="0"/>
          <w:numId w:val="3"/>
        </w:numPr>
        <w:spacing w:after="40" w:before="40" w:line="360" w:lineRule="auto"/>
      </w:pPr>
      <w:r>
        <w:rPr>
          <w:rFonts w:ascii="Arial" w:cs="Arial" w:eastAsia="Arial" w:hAnsi="Arial"/>
          <w:b/>
          <w:bCs/>
          <w:sz w:val="22"/>
          <w:szCs w:val="22"/>
        </w:rPr>
        <w:t xml:space="preserve">Kenya Library Association (KLA): </w:t>
      </w:r>
      <w:r>
        <w:rPr>
          <w:rFonts w:ascii="Arial" w:cs="Arial" w:eastAsia="Arial" w:hAnsi="Arial"/>
          <w:sz w:val="22"/>
          <w:szCs w:val="22"/>
        </w:rPr>
        <w:t xml:space="preserve">Advocates for library development, information access, and the promotion of a strong reading culture across Kenya.</w:t>
      </w:r>
    </w:p>
    <w:p>
      <w:pPr>
        <w:pStyle w:val="ListParagraph"/>
        <w:numPr>
          <w:ilvl w:val="0"/>
          <w:numId w:val="3"/>
        </w:numPr>
        <w:spacing w:after="40" w:before="40" w:line="360" w:lineRule="auto"/>
      </w:pPr>
      <w:r>
        <w:rPr>
          <w:rFonts w:ascii="Arial" w:cs="Arial" w:eastAsia="Arial" w:hAnsi="Arial"/>
          <w:b/>
          <w:bCs/>
          <w:sz w:val="22"/>
          <w:szCs w:val="22"/>
        </w:rPr>
        <w:t xml:space="preserve">African Publishers Network (APNET): </w:t>
      </w:r>
      <w:r>
        <w:rPr>
          <w:rFonts w:ascii="Arial" w:cs="Arial" w:eastAsia="Arial" w:hAnsi="Arial"/>
          <w:sz w:val="22"/>
          <w:szCs w:val="22"/>
        </w:rPr>
        <w:t xml:space="preserve">A pan-African federation promoting the growth of indigenous publishing across the African continent and fostering regional cooperation among African publishers.</w:t>
      </w:r>
    </w:p>
    <w:p>
      <w:pPr>
        <w:pStyle w:val="ListParagraph"/>
        <w:numPr>
          <w:ilvl w:val="0"/>
          <w:numId w:val="3"/>
        </w:numPr>
        <w:spacing w:after="40" w:before="40" w:line="360" w:lineRule="auto"/>
      </w:pPr>
      <w:r>
        <w:rPr>
          <w:rFonts w:ascii="Arial" w:cs="Arial" w:eastAsia="Arial" w:hAnsi="Arial"/>
          <w:b/>
          <w:bCs/>
          <w:sz w:val="22"/>
          <w:szCs w:val="22"/>
        </w:rPr>
        <w:t xml:space="preserve">International Publishers Association (IPA): </w:t>
      </w:r>
      <w:r>
        <w:rPr>
          <w:rFonts w:ascii="Arial" w:cs="Arial" w:eastAsia="Arial" w:hAnsi="Arial"/>
          <w:sz w:val="22"/>
          <w:szCs w:val="22"/>
        </w:rPr>
        <w:t xml:space="preserve">A global body representing publishers' associations worldwide, advocating for freedom to publish, the protection of intellectual property rights, and the promotion of books and reading globally.</w:t>
      </w:r>
    </w:p>
    <w:p>
      <w:pPr>
        <w:spacing w:after="120" w:before="240" w:line="360" w:lineRule="auto"/>
      </w:pPr>
      <w:r>
        <w:rPr>
          <w:rFonts w:ascii="Arial" w:cs="Arial" w:eastAsia="Arial" w:hAnsi="Arial"/>
          <w:b/>
          <w:bCs/>
          <w:color w:val="2E74B5"/>
          <w:sz w:val="24"/>
          <w:szCs w:val="24"/>
        </w:rPr>
        <w:t xml:space="preserve">C. Indigenous Publishers — Definition and Problems</w:t>
      </w:r>
    </w:p>
    <w:p>
      <w:pPr>
        <w:spacing w:after="60" w:before="60" w:line="360" w:lineRule="auto"/>
      </w:pPr>
      <w:r>
        <w:rPr>
          <w:rFonts w:ascii="Arial" w:cs="Arial" w:eastAsia="Arial" w:hAnsi="Arial"/>
          <w:sz w:val="22"/>
          <w:szCs w:val="22"/>
        </w:rPr>
        <w:t xml:space="preserve">Indigenous publishers are publishing companies that are locally owned, locally managed, and primarily serve the needs of the local market. In Kenya, these are Kenyan-owned publishing houses distinct from multinational or government publishers.</w:t>
      </w:r>
    </w:p>
    <w:p>
      <w:pPr>
        <w:spacing w:after="120" w:before="240" w:line="360" w:lineRule="auto"/>
      </w:pPr>
      <w:r>
        <w:rPr>
          <w:rFonts w:ascii="Arial" w:cs="Arial" w:eastAsia="Arial" w:hAnsi="Arial"/>
          <w:b/>
          <w:bCs/>
          <w:color w:val="2E74B5"/>
          <w:sz w:val="24"/>
          <w:szCs w:val="24"/>
        </w:rPr>
        <w:t xml:space="preserve">Five Problems Facing Indigenous Publishers</w:t>
      </w:r>
    </w:p>
    <w:p>
      <w:pPr>
        <w:pStyle w:val="ListParagraph"/>
        <w:numPr>
          <w:ilvl w:val="0"/>
          <w:numId w:val="2"/>
        </w:numPr>
        <w:spacing w:after="40" w:before="40" w:line="360" w:lineRule="auto"/>
      </w:pPr>
      <w:r>
        <w:rPr>
          <w:rFonts w:ascii="Arial" w:cs="Arial" w:eastAsia="Arial" w:hAnsi="Arial"/>
          <w:sz w:val="22"/>
          <w:szCs w:val="22"/>
        </w:rPr>
        <w:t xml:space="preserve">Inadequate capital: indigenous publishers are typically under-capitalised, limiting their capacity to invest in high-quality production, extensive marketing, and large print runs.</w:t>
      </w:r>
    </w:p>
    <w:p>
      <w:pPr>
        <w:pStyle w:val="ListParagraph"/>
        <w:numPr>
          <w:ilvl w:val="0"/>
          <w:numId w:val="2"/>
        </w:numPr>
        <w:spacing w:after="40" w:before="40" w:line="360" w:lineRule="auto"/>
      </w:pPr>
      <w:r>
        <w:rPr>
          <w:rFonts w:ascii="Arial" w:cs="Arial" w:eastAsia="Arial" w:hAnsi="Arial"/>
          <w:sz w:val="22"/>
          <w:szCs w:val="22"/>
        </w:rPr>
        <w:t xml:space="preserve">Competition from multinationals: large multinational publishers with vastly greater resources and international distribution networks can price and promote more aggressively, crowding out smaller local publishers.</w:t>
      </w:r>
    </w:p>
    <w:p>
      <w:pPr>
        <w:pStyle w:val="ListParagraph"/>
        <w:numPr>
          <w:ilvl w:val="0"/>
          <w:numId w:val="2"/>
        </w:numPr>
        <w:spacing w:after="40" w:before="40" w:line="360" w:lineRule="auto"/>
      </w:pPr>
      <w:r>
        <w:rPr>
          <w:rFonts w:ascii="Arial" w:cs="Arial" w:eastAsia="Arial" w:hAnsi="Arial"/>
          <w:sz w:val="22"/>
          <w:szCs w:val="22"/>
        </w:rPr>
        <w:t xml:space="preserve">Curriculum instability: abrupt changes to school curricula by the government render large quantities of stock obsolete without adequate compensation, causing severe financial losses.</w:t>
      </w:r>
    </w:p>
    <w:p>
      <w:pPr>
        <w:pStyle w:val="ListParagraph"/>
        <w:numPr>
          <w:ilvl w:val="0"/>
          <w:numId w:val="2"/>
        </w:numPr>
        <w:spacing w:after="40" w:before="40" w:line="360" w:lineRule="auto"/>
      </w:pPr>
      <w:r>
        <w:rPr>
          <w:rFonts w:ascii="Arial" w:cs="Arial" w:eastAsia="Arial" w:hAnsi="Arial"/>
          <w:sz w:val="22"/>
          <w:szCs w:val="22"/>
        </w:rPr>
        <w:t xml:space="preserve">Piracy: widespread piracy of locally published titles directly reduces sales revenue and discourages further investment in new titles.</w:t>
      </w:r>
    </w:p>
    <w:p>
      <w:pPr>
        <w:pStyle w:val="ListParagraph"/>
        <w:numPr>
          <w:ilvl w:val="0"/>
          <w:numId w:val="2"/>
        </w:numPr>
        <w:spacing w:after="40" w:before="40" w:line="360" w:lineRule="auto"/>
      </w:pPr>
      <w:r>
        <w:rPr>
          <w:rFonts w:ascii="Arial" w:cs="Arial" w:eastAsia="Arial" w:hAnsi="Arial"/>
          <w:sz w:val="22"/>
          <w:szCs w:val="22"/>
        </w:rPr>
        <w:t xml:space="preserve">Limited skilled human resources: difficulty attracting and retaining trained editors, designers, and marketing professionals, who often prefer to work for larger organisations.</w:t>
      </w:r>
    </w:p>
    <w:p>
      <w:pPr>
        <w:spacing w:after="120" w:before="240" w:line="360" w:lineRule="auto"/>
      </w:pPr>
      <w:r>
        <w:rPr>
          <w:rFonts w:ascii="Arial" w:cs="Arial" w:eastAsia="Arial" w:hAnsi="Arial"/>
          <w:b/>
          <w:bCs/>
          <w:color w:val="2E74B5"/>
          <w:sz w:val="24"/>
          <w:szCs w:val="24"/>
        </w:rPr>
        <w:t xml:space="preserve">D. Book Review — Its Role and Areas It Should Cover</w:t>
      </w:r>
    </w:p>
    <w:p>
      <w:pPr>
        <w:spacing w:after="60" w:before="60" w:line="360" w:lineRule="auto"/>
      </w:pPr>
      <w:r>
        <w:rPr>
          <w:rFonts w:ascii="Arial" w:cs="Arial" w:eastAsia="Arial" w:hAnsi="Arial"/>
          <w:sz w:val="22"/>
          <w:szCs w:val="22"/>
        </w:rPr>
        <w:t xml:space="preserve">A book review is a critical and evaluative written response to a recently published book, written by a knowledgeable reader and published in a newspaper, academic journal, trade magazine, or online platform. Book reviews serve as a vital promotional tool and guide potential readers.</w:t>
      </w:r>
    </w:p>
    <w:p>
      <w:pPr>
        <w:spacing w:after="120" w:before="240" w:line="360" w:lineRule="auto"/>
      </w:pPr>
      <w:r>
        <w:rPr>
          <w:rFonts w:ascii="Arial" w:cs="Arial" w:eastAsia="Arial" w:hAnsi="Arial"/>
          <w:b/>
          <w:bCs/>
          <w:color w:val="2E74B5"/>
          <w:sz w:val="24"/>
          <w:szCs w:val="24"/>
        </w:rPr>
        <w:t xml:space="preserve">Areas a Book Review Should Cover</w:t>
      </w:r>
    </w:p>
    <w:p>
      <w:pPr>
        <w:pStyle w:val="ListParagraph"/>
        <w:numPr>
          <w:ilvl w:val="0"/>
          <w:numId w:val="3"/>
        </w:numPr>
        <w:spacing w:after="40" w:before="40" w:line="360" w:lineRule="auto"/>
      </w:pPr>
      <w:r>
        <w:rPr>
          <w:rFonts w:ascii="Arial" w:cs="Arial" w:eastAsia="Arial" w:hAnsi="Arial"/>
          <w:b/>
          <w:bCs/>
          <w:sz w:val="22"/>
          <w:szCs w:val="22"/>
        </w:rPr>
        <w:t xml:space="preserve">Bibliographic details: </w:t>
      </w:r>
      <w:r>
        <w:rPr>
          <w:rFonts w:ascii="Arial" w:cs="Arial" w:eastAsia="Arial" w:hAnsi="Arial"/>
          <w:sz w:val="22"/>
          <w:szCs w:val="22"/>
        </w:rPr>
        <w:t xml:space="preserve">Author, full title, publisher, place and year of publication, total pages, price, and ISBN.</w:t>
      </w:r>
    </w:p>
    <w:p>
      <w:pPr>
        <w:pStyle w:val="ListParagraph"/>
        <w:numPr>
          <w:ilvl w:val="0"/>
          <w:numId w:val="3"/>
        </w:numPr>
        <w:spacing w:after="40" w:before="40" w:line="360" w:lineRule="auto"/>
      </w:pPr>
      <w:r>
        <w:rPr>
          <w:rFonts w:ascii="Arial" w:cs="Arial" w:eastAsia="Arial" w:hAnsi="Arial"/>
          <w:b/>
          <w:bCs/>
          <w:sz w:val="22"/>
          <w:szCs w:val="22"/>
        </w:rPr>
        <w:t xml:space="preserve">Summary of content: </w:t>
      </w:r>
      <w:r>
        <w:rPr>
          <w:rFonts w:ascii="Arial" w:cs="Arial" w:eastAsia="Arial" w:hAnsi="Arial"/>
          <w:sz w:val="22"/>
          <w:szCs w:val="22"/>
        </w:rPr>
        <w:t xml:space="preserve">A concise, accurate synopsis of the book's subject, central argument, or narrative without revealing key findings or plot endings.</w:t>
      </w:r>
    </w:p>
    <w:p>
      <w:pPr>
        <w:pStyle w:val="ListParagraph"/>
        <w:numPr>
          <w:ilvl w:val="0"/>
          <w:numId w:val="3"/>
        </w:numPr>
        <w:spacing w:after="40" w:before="40" w:line="360" w:lineRule="auto"/>
      </w:pPr>
      <w:r>
        <w:rPr>
          <w:rFonts w:ascii="Arial" w:cs="Arial" w:eastAsia="Arial" w:hAnsi="Arial"/>
          <w:b/>
          <w:bCs/>
          <w:sz w:val="22"/>
          <w:szCs w:val="22"/>
        </w:rPr>
        <w:t xml:space="preserve">Evaluation of content quality: </w:t>
      </w:r>
      <w:r>
        <w:rPr>
          <w:rFonts w:ascii="Arial" w:cs="Arial" w:eastAsia="Arial" w:hAnsi="Arial"/>
          <w:sz w:val="22"/>
          <w:szCs w:val="22"/>
        </w:rPr>
        <w:t xml:space="preserve">Assessment of the accuracy, depth, originality, and scholarly or creative merit of the content.</w:t>
      </w:r>
    </w:p>
    <w:p>
      <w:pPr>
        <w:pStyle w:val="ListParagraph"/>
        <w:numPr>
          <w:ilvl w:val="0"/>
          <w:numId w:val="3"/>
        </w:numPr>
        <w:spacing w:after="40" w:before="40" w:line="360" w:lineRule="auto"/>
      </w:pPr>
      <w:r>
        <w:rPr>
          <w:rFonts w:ascii="Arial" w:cs="Arial" w:eastAsia="Arial" w:hAnsi="Arial"/>
          <w:b/>
          <w:bCs/>
          <w:sz w:val="22"/>
          <w:szCs w:val="22"/>
        </w:rPr>
        <w:t xml:space="preserve">Writing style and readability: </w:t>
      </w:r>
      <w:r>
        <w:rPr>
          <w:rFonts w:ascii="Arial" w:cs="Arial" w:eastAsia="Arial" w:hAnsi="Arial"/>
          <w:sz w:val="22"/>
          <w:szCs w:val="22"/>
        </w:rPr>
        <w:t xml:space="preserve">Comment on the clarity, accessibility, and appropriateness of the language and writing style for the intended audience.</w:t>
      </w:r>
    </w:p>
    <w:p>
      <w:pPr>
        <w:pStyle w:val="ListParagraph"/>
        <w:numPr>
          <w:ilvl w:val="0"/>
          <w:numId w:val="3"/>
        </w:numPr>
        <w:spacing w:after="40" w:before="40" w:line="360" w:lineRule="auto"/>
      </w:pPr>
      <w:r>
        <w:rPr>
          <w:rFonts w:ascii="Arial" w:cs="Arial" w:eastAsia="Arial" w:hAnsi="Arial"/>
          <w:b/>
          <w:bCs/>
          <w:sz w:val="22"/>
          <w:szCs w:val="22"/>
        </w:rPr>
        <w:t xml:space="preserve">Organisation and structure: </w:t>
      </w:r>
      <w:r>
        <w:rPr>
          <w:rFonts w:ascii="Arial" w:cs="Arial" w:eastAsia="Arial" w:hAnsi="Arial"/>
          <w:sz w:val="22"/>
          <w:szCs w:val="22"/>
        </w:rPr>
        <w:t xml:space="preserve">Evaluation of the logical flow of chapters, effective use of headings and subheadings, and the quality of supplementary material (index, bibliography, appendices).</w:t>
      </w:r>
    </w:p>
    <w:p>
      <w:pPr>
        <w:pStyle w:val="ListParagraph"/>
        <w:numPr>
          <w:ilvl w:val="0"/>
          <w:numId w:val="3"/>
        </w:numPr>
        <w:spacing w:after="40" w:before="40" w:line="360" w:lineRule="auto"/>
      </w:pPr>
      <w:r>
        <w:rPr>
          <w:rFonts w:ascii="Arial" w:cs="Arial" w:eastAsia="Arial" w:hAnsi="Arial"/>
          <w:b/>
          <w:bCs/>
          <w:sz w:val="22"/>
          <w:szCs w:val="22"/>
        </w:rPr>
        <w:t xml:space="preserve">Target audience suitability: </w:t>
      </w:r>
      <w:r>
        <w:rPr>
          <w:rFonts w:ascii="Arial" w:cs="Arial" w:eastAsia="Arial" w:hAnsi="Arial"/>
          <w:sz w:val="22"/>
          <w:szCs w:val="22"/>
        </w:rPr>
        <w:t xml:space="preserve">Clear identification of who the book is best suited for — students, academics, professionals, or general readers.</w:t>
      </w:r>
    </w:p>
    <w:p>
      <w:pPr>
        <w:pStyle w:val="ListParagraph"/>
        <w:numPr>
          <w:ilvl w:val="0"/>
          <w:numId w:val="3"/>
        </w:numPr>
        <w:spacing w:after="40" w:before="40" w:line="360" w:lineRule="auto"/>
      </w:pPr>
      <w:r>
        <w:rPr>
          <w:rFonts w:ascii="Arial" w:cs="Arial" w:eastAsia="Arial" w:hAnsi="Arial"/>
          <w:b/>
          <w:bCs/>
          <w:sz w:val="22"/>
          <w:szCs w:val="22"/>
        </w:rPr>
        <w:t xml:space="preserve">Comparison with existing literature: </w:t>
      </w:r>
      <w:r>
        <w:rPr>
          <w:rFonts w:ascii="Arial" w:cs="Arial" w:eastAsia="Arial" w:hAnsi="Arial"/>
          <w:sz w:val="22"/>
          <w:szCs w:val="22"/>
        </w:rPr>
        <w:t xml:space="preserve">Assessment of how the book compares to similar existing titles and whether it makes a genuine new contribution to its field.</w:t>
      </w:r>
    </w:p>
    <w:p>
      <w:pPr>
        <w:pStyle w:val="ListParagraph"/>
        <w:numPr>
          <w:ilvl w:val="0"/>
          <w:numId w:val="3"/>
        </w:numPr>
        <w:spacing w:after="40" w:before="40" w:line="360" w:lineRule="auto"/>
      </w:pPr>
      <w:r>
        <w:rPr>
          <w:rFonts w:ascii="Arial" w:cs="Arial" w:eastAsia="Arial" w:hAnsi="Arial"/>
          <w:b/>
          <w:bCs/>
          <w:sz w:val="22"/>
          <w:szCs w:val="22"/>
        </w:rPr>
        <w:t xml:space="preserve">Overall recommendation: </w:t>
      </w:r>
      <w:r>
        <w:rPr>
          <w:rFonts w:ascii="Arial" w:cs="Arial" w:eastAsia="Arial" w:hAnsi="Arial"/>
          <w:sz w:val="22"/>
          <w:szCs w:val="22"/>
        </w:rPr>
        <w:t xml:space="preserve">The reviewer's considered recommendation as to whether the book is worth reading, purchasing, or including in a library collection, with clear justification.</w:t>
      </w:r>
    </w:p>
    <w:p>
      <w:r>
        <w:br w:type="page"/>
      </w:r>
    </w:p>
    <w:p>
      <w:pPr>
        <w:pBdr>
          <w:bottom w:val="single" w:color="1F3864" w:sz="6" w:space="1"/>
        </w:pBdr>
        <w:spacing w:after="160" w:before="320" w:line="360" w:lineRule="auto"/>
      </w:pPr>
      <w:r>
        <w:rPr>
          <w:rFonts w:ascii="Arial" w:cs="Arial" w:eastAsia="Arial" w:hAnsi="Arial"/>
          <w:b/>
          <w:bCs/>
          <w:color w:val="1F3864"/>
          <w:sz w:val="28"/>
          <w:szCs w:val="28"/>
        </w:rPr>
        <w:t xml:space="preserve">PREDICTED HIGH-PROBABILITY EXAMINATION QUESTIONS — 2025/2026</w:t>
      </w:r>
    </w:p>
    <w:p>
      <w:pPr>
        <w:spacing w:after="120" w:before="120" w:line="360" w:lineRule="auto"/>
      </w:pPr>
      <w:r>
        <w:rPr>
          <w:rFonts w:ascii="Arial" w:cs="Arial" w:eastAsia="Arial" w:hAnsi="Arial"/>
          <w:b/>
          <w:bCs/>
          <w:i/>
          <w:iCs/>
          <w:sz w:val="22"/>
          <w:szCs w:val="22"/>
        </w:rPr>
        <w:t xml:space="preserve">Based on systematic frequency analysis of all available past papers, the following questions are strongly predicted to appear in the next sitting:</w:t>
      </w:r>
    </w:p>
    <w:p>
      <w:pPr>
        <w:spacing w:after="120" w:before="240" w:line="360" w:lineRule="auto"/>
      </w:pPr>
      <w:r>
        <w:rPr>
          <w:rFonts w:ascii="Arial" w:cs="Arial" w:eastAsia="Arial" w:hAnsi="Arial"/>
          <w:b/>
          <w:bCs/>
          <w:color w:val="2E74B5"/>
          <w:sz w:val="24"/>
          <w:szCs w:val="24"/>
        </w:rPr>
        <w:t xml:space="preserve">TIER 1 — Almost Certain to Appear (Each Appeared 5 Times in Past Papers)</w:t>
      </w:r>
    </w:p>
    <w:p>
      <w:pPr>
        <w:pStyle w:val="ListParagraph"/>
        <w:numPr>
          <w:ilvl w:val="0"/>
          <w:numId w:val="2"/>
        </w:numPr>
        <w:spacing w:after="40" w:before="40" w:line="360" w:lineRule="auto"/>
      </w:pPr>
      <w:r>
        <w:rPr>
          <w:rFonts w:ascii="Arial" w:cs="Arial" w:eastAsia="Arial" w:hAnsi="Arial"/>
          <w:sz w:val="22"/>
          <w:szCs w:val="22"/>
        </w:rPr>
        <w:t xml:space="preserve">ICT and its effects on publishing and book trade globally — with specific examples. (See Q1)</w:t>
      </w:r>
    </w:p>
    <w:p>
      <w:pPr>
        <w:pStyle w:val="ListParagraph"/>
        <w:numPr>
          <w:ilvl w:val="0"/>
          <w:numId w:val="2"/>
        </w:numPr>
        <w:spacing w:after="40" w:before="40" w:line="360" w:lineRule="auto"/>
      </w:pPr>
      <w:r>
        <w:rPr>
          <w:rFonts w:ascii="Arial" w:cs="Arial" w:eastAsia="Arial" w:hAnsi="Arial"/>
          <w:sz w:val="22"/>
          <w:szCs w:val="22"/>
        </w:rPr>
        <w:t xml:space="preserve">Remainders: causes, process, and importance. Subsidiary rights: types and importance. (See Q2)</w:t>
      </w:r>
    </w:p>
    <w:p>
      <w:pPr>
        <w:pStyle w:val="ListParagraph"/>
        <w:numPr>
          <w:ilvl w:val="0"/>
          <w:numId w:val="2"/>
        </w:numPr>
        <w:spacing w:after="40" w:before="40" w:line="360" w:lineRule="auto"/>
      </w:pPr>
      <w:r>
        <w:rPr>
          <w:rFonts w:ascii="Arial" w:cs="Arial" w:eastAsia="Arial" w:hAnsi="Arial"/>
          <w:sz w:val="22"/>
          <w:szCs w:val="22"/>
        </w:rPr>
        <w:t xml:space="preserve">Copyright: definition, purpose, infringement, plagiarism types and consequences, defamation, privacy rights, licensing, and copyright challenges. (See Q3)</w:t>
      </w:r>
    </w:p>
    <w:p>
      <w:pPr>
        <w:pStyle w:val="ListParagraph"/>
        <w:numPr>
          <w:ilvl w:val="0"/>
          <w:numId w:val="2"/>
        </w:numPr>
        <w:spacing w:after="40" w:before="40" w:line="360" w:lineRule="auto"/>
      </w:pPr>
      <w:r>
        <w:rPr>
          <w:rFonts w:ascii="Arial" w:cs="Arial" w:eastAsia="Arial" w:hAnsi="Arial"/>
          <w:sz w:val="22"/>
          <w:szCs w:val="22"/>
        </w:rPr>
        <w:t xml:space="preserve">Challenges/problems facing publishing and book trade in Kenya — with suggested solutions. (See Q4)</w:t>
      </w:r>
    </w:p>
    <w:p>
      <w:pPr>
        <w:pStyle w:val="ListParagraph"/>
        <w:numPr>
          <w:ilvl w:val="0"/>
          <w:numId w:val="2"/>
        </w:numPr>
        <w:spacing w:after="40" w:before="40" w:line="360" w:lineRule="auto"/>
      </w:pPr>
      <w:r>
        <w:rPr>
          <w:rFonts w:ascii="Arial" w:cs="Arial" w:eastAsia="Arial" w:hAnsi="Arial"/>
          <w:sz w:val="22"/>
          <w:szCs w:val="22"/>
        </w:rPr>
        <w:t xml:space="preserve">Why a manuscript is rejected by a publisher. Aspects a copy editor considers in preparing a manuscript for publication. (See Q5)</w:t>
      </w:r>
    </w:p>
    <w:p>
      <w:pPr>
        <w:spacing w:after="120" w:before="240" w:line="360" w:lineRule="auto"/>
      </w:pPr>
      <w:r>
        <w:rPr>
          <w:rFonts w:ascii="Arial" w:cs="Arial" w:eastAsia="Arial" w:hAnsi="Arial"/>
          <w:b/>
          <w:bCs/>
          <w:color w:val="2E74B5"/>
          <w:sz w:val="24"/>
          <w:szCs w:val="24"/>
        </w:rPr>
        <w:t xml:space="preserve">TIER 2 — Very Likely (Appeared 3–4 Times)</w:t>
      </w:r>
    </w:p>
    <w:p>
      <w:pPr>
        <w:pStyle w:val="ListParagraph"/>
        <w:numPr>
          <w:ilvl w:val="0"/>
          <w:numId w:val="2"/>
        </w:numPr>
        <w:spacing w:after="40" w:before="40" w:line="360" w:lineRule="auto"/>
      </w:pPr>
      <w:r>
        <w:rPr>
          <w:rFonts w:ascii="Arial" w:cs="Arial" w:eastAsia="Arial" w:hAnsi="Arial"/>
          <w:sz w:val="22"/>
          <w:szCs w:val="22"/>
        </w:rPr>
        <w:t xml:space="preserve">Types of publishers in Kenya by ownership and by materials published. Role of the publisher. (See Q6)</w:t>
      </w:r>
    </w:p>
    <w:p>
      <w:pPr>
        <w:pStyle w:val="ListParagraph"/>
        <w:numPr>
          <w:ilvl w:val="0"/>
          <w:numId w:val="2"/>
        </w:numPr>
        <w:spacing w:after="40" w:before="40" w:line="360" w:lineRule="auto"/>
      </w:pPr>
      <w:r>
        <w:rPr>
          <w:rFonts w:ascii="Arial" w:cs="Arial" w:eastAsia="Arial" w:hAnsi="Arial"/>
          <w:sz w:val="22"/>
          <w:szCs w:val="22"/>
        </w:rPr>
        <w:t xml:space="preserve">The editorial process: roles of the commissioning editor, developmental editor, copy editor, proofreader, and managing editor. (See Q7)</w:t>
      </w:r>
    </w:p>
    <w:p>
      <w:pPr>
        <w:pStyle w:val="ListParagraph"/>
        <w:numPr>
          <w:ilvl w:val="0"/>
          <w:numId w:val="2"/>
        </w:numPr>
        <w:spacing w:after="40" w:before="40" w:line="360" w:lineRule="auto"/>
      </w:pPr>
      <w:r>
        <w:rPr>
          <w:rFonts w:ascii="Arial" w:cs="Arial" w:eastAsia="Arial" w:hAnsi="Arial"/>
          <w:sz w:val="22"/>
          <w:szCs w:val="22"/>
        </w:rPr>
        <w:t xml:space="preserve">Factors to consider before setting up a bookshop. (See Q8)</w:t>
      </w:r>
    </w:p>
    <w:p>
      <w:pPr>
        <w:pStyle w:val="ListParagraph"/>
        <w:numPr>
          <w:ilvl w:val="0"/>
          <w:numId w:val="2"/>
        </w:numPr>
        <w:spacing w:after="40" w:before="40" w:line="360" w:lineRule="auto"/>
      </w:pPr>
      <w:r>
        <w:rPr>
          <w:rFonts w:ascii="Arial" w:cs="Arial" w:eastAsia="Arial" w:hAnsi="Arial"/>
          <w:sz w:val="22"/>
          <w:szCs w:val="22"/>
        </w:rPr>
        <w:t xml:space="preserve">Factors that affect a publisher's income. (See Q8)</w:t>
      </w:r>
    </w:p>
    <w:p>
      <w:pPr>
        <w:spacing w:after="120" w:before="240" w:line="360" w:lineRule="auto"/>
      </w:pPr>
      <w:r>
        <w:rPr>
          <w:rFonts w:ascii="Arial" w:cs="Arial" w:eastAsia="Arial" w:hAnsi="Arial"/>
          <w:b/>
          <w:bCs/>
          <w:color w:val="2E74B5"/>
          <w:sz w:val="24"/>
          <w:szCs w:val="24"/>
        </w:rPr>
        <w:t xml:space="preserve">TIER 3 — Watch Carefully (Appeared 1–2 Times, May Rotate Back In)</w:t>
      </w:r>
    </w:p>
    <w:p>
      <w:pPr>
        <w:pStyle w:val="ListParagraph"/>
        <w:numPr>
          <w:ilvl w:val="0"/>
          <w:numId w:val="2"/>
        </w:numPr>
        <w:spacing w:after="40" w:before="40" w:line="360" w:lineRule="auto"/>
      </w:pPr>
      <w:r>
        <w:rPr>
          <w:rFonts w:ascii="Arial" w:cs="Arial" w:eastAsia="Arial" w:hAnsi="Arial"/>
          <w:sz w:val="22"/>
          <w:szCs w:val="22"/>
        </w:rPr>
        <w:t xml:space="preserve">Government influence on publishing and book trade in Kenya.</w:t>
      </w:r>
    </w:p>
    <w:p>
      <w:pPr>
        <w:pStyle w:val="ListParagraph"/>
        <w:numPr>
          <w:ilvl w:val="0"/>
          <w:numId w:val="2"/>
        </w:numPr>
        <w:spacing w:after="40" w:before="40" w:line="360" w:lineRule="auto"/>
      </w:pPr>
      <w:r>
        <w:rPr>
          <w:rFonts w:ascii="Arial" w:cs="Arial" w:eastAsia="Arial" w:hAnsi="Arial"/>
          <w:sz w:val="22"/>
          <w:szCs w:val="22"/>
        </w:rPr>
        <w:t xml:space="preserve">Categories of books published in Kenya. Advance notices — what they are and their usefulness.</w:t>
      </w:r>
    </w:p>
    <w:p>
      <w:pPr>
        <w:pStyle w:val="ListParagraph"/>
        <w:numPr>
          <w:ilvl w:val="0"/>
          <w:numId w:val="2"/>
        </w:numPr>
        <w:spacing w:after="40" w:before="40" w:line="360" w:lineRule="auto"/>
      </w:pPr>
      <w:r>
        <w:rPr>
          <w:rFonts w:ascii="Arial" w:cs="Arial" w:eastAsia="Arial" w:hAnsi="Arial"/>
          <w:sz w:val="22"/>
          <w:szCs w:val="22"/>
        </w:rPr>
        <w:t xml:space="preserve">The publication chain. History of book production (incunabula, codex, parchment, hieroglyphics).</w:t>
      </w:r>
    </w:p>
    <w:p>
      <w:pPr>
        <w:pStyle w:val="ListParagraph"/>
        <w:numPr>
          <w:ilvl w:val="0"/>
          <w:numId w:val="2"/>
        </w:numPr>
        <w:spacing w:after="40" w:before="40" w:line="360" w:lineRule="auto"/>
      </w:pPr>
      <w:r>
        <w:rPr>
          <w:rFonts w:ascii="Arial" w:cs="Arial" w:eastAsia="Arial" w:hAnsi="Arial"/>
          <w:sz w:val="22"/>
          <w:szCs w:val="22"/>
        </w:rPr>
        <w:t xml:space="preserve">Pricing of books — definition and factors considered in determining book prices.</w:t>
      </w:r>
    </w:p>
    <w:p>
      <w:pPr>
        <w:pStyle w:val="ListParagraph"/>
        <w:numPr>
          <w:ilvl w:val="0"/>
          <w:numId w:val="2"/>
        </w:numPr>
        <w:spacing w:after="40" w:before="40" w:line="360" w:lineRule="auto"/>
      </w:pPr>
      <w:r>
        <w:rPr>
          <w:rFonts w:ascii="Arial" w:cs="Arial" w:eastAsia="Arial" w:hAnsi="Arial"/>
          <w:sz w:val="22"/>
          <w:szCs w:val="22"/>
        </w:rPr>
        <w:t xml:space="preserve">Indigenous publishers — definition and problems they face in Kenya.</w:t>
      </w:r>
    </w:p>
    <w:p>
      <w:pPr>
        <w:pStyle w:val="ListParagraph"/>
        <w:numPr>
          <w:ilvl w:val="0"/>
          <w:numId w:val="2"/>
        </w:numPr>
        <w:spacing w:after="40" w:before="40" w:line="360" w:lineRule="auto"/>
      </w:pPr>
      <w:r>
        <w:rPr>
          <w:rFonts w:ascii="Arial" w:cs="Arial" w:eastAsia="Arial" w:hAnsi="Arial"/>
          <w:sz w:val="22"/>
          <w:szCs w:val="22"/>
        </w:rPr>
        <w:t xml:space="preserve">Role of professional associations in the publishing industry.</w:t>
      </w:r>
    </w:p>
    <w:p>
      <w:pPr>
        <w:pStyle w:val="ListParagraph"/>
        <w:numPr>
          <w:ilvl w:val="0"/>
          <w:numId w:val="2"/>
        </w:numPr>
        <w:spacing w:after="40" w:before="40" w:line="360" w:lineRule="auto"/>
      </w:pPr>
      <w:r>
        <w:rPr>
          <w:rFonts w:ascii="Arial" w:cs="Arial" w:eastAsia="Arial" w:hAnsi="Arial"/>
          <w:sz w:val="22"/>
          <w:szCs w:val="22"/>
        </w:rPr>
        <w:t xml:space="preserve">Book review — its role in book promotion and the areas it should cover.</w:t>
      </w:r>
    </w:p>
    <w:p>
      <w:pPr>
        <w:pStyle w:val="ListParagraph"/>
        <w:numPr>
          <w:ilvl w:val="0"/>
          <w:numId w:val="2"/>
        </w:numPr>
        <w:spacing w:after="40" w:before="40" w:line="360" w:lineRule="auto"/>
      </w:pPr>
      <w:r>
        <w:rPr>
          <w:rFonts w:ascii="Arial" w:cs="Arial" w:eastAsia="Arial" w:hAnsi="Arial"/>
          <w:sz w:val="22"/>
          <w:szCs w:val="22"/>
        </w:rPr>
        <w:t xml:space="preserve">Electronic publishing in Kenya — advantages and disadvantages.</w:t>
      </w:r>
    </w:p>
    <w:p>
      <w:pPr>
        <w:pStyle w:val="ListParagraph"/>
        <w:numPr>
          <w:ilvl w:val="0"/>
          <w:numId w:val="2"/>
        </w:numPr>
        <w:spacing w:after="40" w:before="40" w:line="360" w:lineRule="auto"/>
      </w:pPr>
      <w:r>
        <w:rPr>
          <w:rFonts w:ascii="Arial" w:cs="Arial" w:eastAsia="Arial" w:hAnsi="Arial"/>
          <w:sz w:val="22"/>
          <w:szCs w:val="22"/>
        </w:rPr>
        <w:t xml:space="preserve">The work of a book designer. Publishing costs.</w:t>
      </w:r>
    </w:p>
    <w:p>
      <w:pPr>
        <w:pBdr>
          <w:top w:val="single" w:color="1F3864" w:sz="6" w:space="4"/>
        </w:pBdr>
        <w:spacing w:after="80" w:before="480"/>
        <w:jc w:val="center"/>
      </w:pPr>
      <w:r>
        <w:rPr>
          <w:rFonts w:ascii="Arial" w:cs="Arial" w:eastAsia="Arial" w:hAnsi="Arial"/>
          <w:b/>
          <w:bCs/>
          <w:sz w:val="22"/>
          <w:szCs w:val="22"/>
        </w:rPr>
        <w:t xml:space="preserve">COMPILED BY: </w:t>
      </w:r>
      <w:r>
        <w:rPr>
          <w:rFonts w:ascii="Arial" w:cs="Arial" w:eastAsia="Arial" w:hAnsi="Arial"/>
          <w:b/>
          <w:bCs/>
          <w:color w:val="1F3864"/>
          <w:sz w:val="24"/>
          <w:szCs w:val="24"/>
        </w:rPr>
        <w:t xml:space="preserve">SNR. OHANGA MAXWELL ODHIAMBO</w:t>
      </w:r>
    </w:p>
    <w:p>
      <w:pPr>
        <w:spacing w:after="40" w:before="40"/>
        <w:jc w:val="center"/>
      </w:pPr>
      <w:r>
        <w:rPr>
          <w:rFonts w:ascii="Arial" w:cs="Arial" w:eastAsia="Arial" w:hAnsi="Arial"/>
          <w:i/>
          <w:iCs/>
          <w:color w:val="595959"/>
          <w:sz w:val="20"/>
          <w:szCs w:val="20"/>
        </w:rPr>
        <w:t xml:space="preserve">ISC 106: Publishing and Book Trade | Kenyatta University | Academic Year 2024/2025</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2026-06-29T11:28:13.472Z</dcterms:created>
  <dcterms:modified xsi:type="dcterms:W3CDTF">2026-06-29T11:28:13.473Z</dcterms:modified>
</cp:coreProperties>
</file>

<file path=docProps/custom.xml><?xml version="1.0" encoding="utf-8"?>
<Properties xmlns="http://schemas.openxmlformats.org/officeDocument/2006/custom-properties" xmlns:vt="http://schemas.openxmlformats.org/officeDocument/2006/docPropsVTypes"/>
</file>