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2-->
    <w:p>
      <w:r>
        <w:drawing>
          <wp:inline>
            <wp:extent cx="2857500" cy="1905000"/>
            <wp:docPr id="1" name="Graphic 1"/>
            <a:graphic>
              <a:graphicData uri="http://schemas.microsoft.com/office/drawing/2014/chartex">
                <cx:chart xmlns:cx="http://schemas.microsoft.com/office/drawing/2014/chartex" r:id="rIdCx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chart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chartData>
  <cx:chart>
    <cx:plotArea>
      <cx:plotAreaRegion>
        <cx:series layoutId="treemap">
          <cx:tx>
            <cx:txData>
              <cx:v>Extended</cx:v>
            </cx:txData>
          </cx:tx>
          <cx:dataId val="0"/>
        </cx:series>
      </cx:plotAreaRegion>
    </cx:plotArea>
  </cx:chart>
</cx:chartSpace>
</file>