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!--m6-ole__002--><w:p><w:r><w:rPr><w:color w:val="0000FF"/></w:rPr><w:t xml:space="preserve">公告 </w:t></w:r><w:r><w:rPr><w:b/><w:color w:val="FF0000"/></w:rPr><w:object><v:shape xmlns:v="urn:schemas-microsoft-com:vml" id="_x0000_i1025" style="width:32pt;height:32pt"><v:imagedata r:id="rId10" o:title=""/></v:shape><o:OLEObject xmlns:o="urn:schemas-microsoft-com:office:office" Type="Embed" ProgID="Excel.Sheet.12" ShapeID="_x0000_i1025" DrawAspect="Content" ObjectID="_1"/></w:object></w:r></w:p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