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Malgun Gothic" w:hAnsi="Malgun Gothic" w:eastAsia="Malgun Gothic"/>
          <w:spacing w:val="-20"/>
        </w:rPr>
        <w:t xml:space="preserve">정보화비전및전략수립</w:t>
      </w:r>
    </w:p>
    <w:p>
      <w:r>
        <w:rPr>
          <w:rFonts w:ascii="맑은 고딕" w:hAnsi="맑은 고딕" w:eastAsia="맑은 고딕"/>
          <w:spacing w:val="-20"/>
        </w:rPr>
        <w:t xml:space="preserve">정보화비전및전략수립</w:t>
      </w:r>
    </w:p>
    <w:p>
      <w:r>
        <w:rPr>
          <w:rFonts w:ascii="Malgun Gothic" w:hAnsi="Malgun Gothic" w:eastAsia="Malgun Gothic"/>
          <w:spacing w:val="-20"/>
        </w:rPr>
        <w:t xml:space="preserve">あいうえおかきくけこ</w:t>
      </w:r>
    </w:p>
    <w:p>
      <w:r>
        <w:rPr>
          <w:rFonts w:ascii="Malgun Gothic" w:hAnsi="Malgun Gothic" w:eastAsia="Malgun Gothic"/>
          <w:spacing w:val="-20"/>
        </w:rPr>
        <w:t xml:space="preserve">永和九年歲在癸丑暮春</w:t>
      </w:r>
    </w:p>
    <w:p>
      <w:r>
        <w:rPr>
          <w:rFonts w:ascii="바탕" w:hAnsi="바탕" w:eastAsia="바탕"/>
          <w:spacing w:val="-20"/>
        </w:rPr>
        <w:t xml:space="preserve">정보화비전및전략수립</w:t>
      </w:r>
    </w:p>
    <w:p>
      <w:r>
        <w:rPr>
          <w:rFonts w:ascii="HY Missing Font" w:hAnsi="HY Missing Font" w:eastAsia="HY Missing Font"/>
          <w:spacing w:val="-20"/>
        </w:rPr>
        <w:t xml:space="preserve">정보화비전및전략수립</w:t>
      </w:r>
    </w:p>
    <w:p>
      <w:r>
        <w:rPr>
          <w:rFonts w:ascii="NanumGothic" w:hAnsi="NanumGothic" w:eastAsia="NanumGothic"/>
          <w:spacing w:val="-20"/>
        </w:rPr>
        <w:t xml:space="preserve">정보화비전및전략수립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balanceSingleByteDoubleByteWidth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