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right"/>
    </w:pPr>
    <w:r>
      <w:drawing>
        <wp:inline distT="0" distB="0" distL="0" distR="0">
          <wp:extent cx="381000" cy="190500"/>
          <wp:docPr id="1" name="Logo"/>
          <a:graphic>
            <a:graphicData uri="http://schemas.openxmlformats.org/drawingml/2006/picture">
              <pic:pic>
                <pic:blipFill>
                  <a:blip r:embed="rId1"/>
                </pic:blipFill>
              </pic:pic>
            </a:graphicData>
          </a:graphic>
        </wp:inline>
      </w:drawing>
    </w:r>
  </w:p>
  <w:p>
    <w:pPr>
      <w:jc w:val="right"/>
    </w:pPr>
    <w:r>
      <w:t>Confidential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