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ln w="6096">
                      <a:solidFill>
                        <a:srgbClr val="000000"/>
                      </a:solidFill>
                      <a:prstDash val="sysDot"/>
                    </a:ln>
                  </wps:spPr>
                  <wps:txbx>
                    <w:txbxContent>
                      <w:p>
                        <w:r>
                          <w:t>term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