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drawing>
          <wp:inline>
            <wp:extent cx="5486400" cy="3200400"/>
            <wp:docPr id="1" name="图表 1"/>
            <a:graphic>
              <a:graphicData uri="http://schemas.openxmlformats.org/drawingml/2006/chart">
                <c:chart xmlns:c="http://schemas.openxmlformats.org/drawingml/2006/chart" r:id="rId30"/>
              </a:graphicData>
            </a:graphic>
          </wp:inline>
        </w:drawing>
      </w:r>
    </w:p>
    <w:p>
      <w:r>
        <w:drawing>
          <wp:inline>
            <wp:extent cx="5486400" cy="3200400"/>
            <a:graphic xmlns:a="http://schemas.openxmlformats.org/drawingml/2006/main">
              <a:graphicData uri="http://schemas.microsoft.com/office/drawing/2014/chartex">
                <cx:chart xmlns:cx="http://schemas.microsoft.com/office/drawing/2014/chartex" xmlns:r="http://schemas.openxmlformats.org/officeDocument/2006/relationships" r:id="rId31"/>
              </a:graphicData>
            </a:graphic>
          </wp:inline>
        </w:drawing>
      </w:r>
    </w:p>
    <w:p>
      <w:r>
        <w:t>hello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