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58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  <w:r>
        <w:drawing>
          <wp:inline>
            <wp:extent cx="2857500" cy="1905000"/>
            <wp:docPr id="2" name="Graphic 2"/>
            <a:graphic>
              <a:graphicData uri="http://schemas.openxmlformats.org/drawingml/2006/chart">
                <c:chart xmlns:c="http://schemas.openxmlformats.org/drawingml/2006/chart" r:id="rIdSecond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Relationship Id="rIdSecond" Type="http://schemas.openxmlformats.org/officeDocument/2006/relationships/chart" Target="charts/chart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line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lineChart>
    </c:plotArea>
  </c:chart>
</c:chartSpace>
</file>