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8-->
    <w:p>
      <mc:AlternateContent xmlns:mc="http://schemas.openxmlformats.org/markup-compatibility/2006" xmlns:cx="http://schemas.microsoft.com/office/drawing/2014/chartex">
        <mc:Choice Requires="cx">
          <w:r>
            <w:drawing>
              <wp:inline>
                <wp:extent cx="2857500" cy="1905000"/>
                <wp:docPr id="1" name="Graphic 1"/>
                <a:graphic>
                  <a:graphicData uri="http://schemas.microsoft.com/office/drawing/2014/chartex">
                    <cx:chart xmlns:cx="http://schemas.microsoft.com/office/drawing/2014/chartex" r:id="rIdCx"/>
                  </a:graphicData>
                </a:graphic>
              </wp:inline>
            </w:drawing>
          </w:r>
        </mc:Choice>
        <mc:Fallback>
          <w:r>
            <w:drawing>
              <wp:inline>
                <wp:extent cx="914400" cy="914400"/>
                <a:graphic xmlns:a="http://schemas.openxmlformats.org/drawingml/2006/main">
                  <a:graphicData uri="http://schemas.openxmlformats.org/drawingml/2006/picture">
                    <pic:pic>
                      <pic:blipFill>
                        <a:blip r:embed="rId10"/>
                      </pic:blipFill>
                    </pic:pic>
                  </a:graphicData>
                </a:graphic>
              </wp:inline>
            </w:drawing>
          </w:r>
        </mc:Fallback>
      </mc:AlternateContent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sunburst">
          <cx:tx>
            <cx:txData>
              <cx:v>Extended</cx:v>
            </cx:txData>
          </cx:tx>
          <cx:dataId val="0"/>
        </cx:series>
      </cx:plotAreaRegion>
    </cx:plotArea>
  </cx:chart>
</cx:chartSpace>
</file>