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2-->
    <w:p>
      <m:oMath>
        <m:nary>
          <m:naryPr>
            <m:chr m:val="∑"/>
            <m:limLoc m:val="undOvr"/>
          </m:naryPr>
          <m:sub>
            <m:r>
              <m:t>k=0</m:t>
            </m:r>
          </m:sub>
          <m:sup>
            <m:r>
              <m:t>n</m:t>
            </m:r>
          </m:sup>
          <m:e>
            <m:r>
              <m:t>k</m:t>
            </m:r>
          </m:e>
        </m:nary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