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80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rich>
          <a:bodyPr/>
          <a:lstStyle/>
          <a:p>
            <a:r>
              <a:t>Rich &amp; </a:t>
            </a:r>
            <a:r>
              <a:t>title</a:t>
            </a:r>
          </a:p>
        </c:rich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Series 1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99</c:v>
                </c:pt>
              </c:numCache>
            </c:numRef>
          </c:val>
        </c:ser>
      </c:barChart>
    </c:plotArea>
  </c:chart>
</c:chartSpace>
</file>