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11-->
    <w:p>
      <m:oMath>
        <m:d>
          <m:dPr>
            <m:sepChr m:val=","/>
          </m:dPr>
          <m:e>
            <m:r>
              <m:t>x</m:t>
            </m:r>
          </m:e>
          <m:e>
            <m:r>
              <m:t>y</m:t>
            </m:r>
          </m:e>
        </m:d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