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extent cx="4897120" cy="520700"/>
            <wp:wrapNone/>
            <a:graphic>
              <a:graphicData uri="http://schemas.microsoft.com/office/word/2010/wordprocessingShape">
                <wps:wsp xmlns:wps="http://schemas.microsoft.com/office/word/2010/wordprocessingShape">
                  <wps:spPr>
                    <a:prstGeom prst="rect">
                      <a:avLst/>
                    </a:prstGeom>
                    <a:gradFill>
                      <a:gsLst>
                        <a:gs pos="0">
                          <a:srgbClr val="4472C4"/>
                        </a:gs>
                        <a:gs pos="100000">
                          <a:srgbClr val="FFFFFF"/>
                        </a:gs>
                      </a:gsLst>
                    </a:gradFill>
                    <a:ln>
                      <a:noFill/>
                    </a:ln>
                  </wps:spPr>
                  <wps:txbx>
                    <w:txbxContent>
                      <w:p>
                        <w:r>
                          <w:t>JUIN 2026</w:t>
                        </w:r>
                      </w:p>
                    </w:txbxContent>
                  </wps:txbx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