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before </w:t>
      </w:r>
      <w:commentRangeStart w:id="1"/>
      <w:r>
        <w:t>marked</w:t>
      </w:r>
      <w:commentRangeEnd w:id="1"/>
      <w:r>
        <w:commentReference w:id="1"/>
      </w:r>
      <w:r>
        <w:t xml:space="preserve"> after</w:t>
      </w:r>
    </w:p>
    <w:p>
      <w:commentRangeStart w:id="2"/>
      <w:r>
        <w:t>range opens here</w:t>
      </w:r>
    </w:p>
    <w:p>
      <w:r>
        <w:t>range closes here</w:t>
      </w:r>
      <w:commentRangeEnd w:id="2"/>
      <w:r>
        <w:comment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 w:date="2026-07-01T10:00:00Z">
    <w:p>
      <w:r>
        <w:t>第一条批注</w:t>
      </w:r>
    </w:p>
    <w:p>
      <w:r>
        <w:t>第二段</w:t>
      </w:r>
    </w:p>
  </w:comment>
  <w:comment w:id="2" w:author="Bob">
    <w:p>
      <w:r>
        <w:t>cross-para note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