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TOC1"/>
      </w:pPr>
      <w:r>
        <w:rPr>
          <w:sz w:val="32"/>
        </w:rPr>
        <w:fldChar w:fldCharType="begin"/>
      </w:r>
      <w:r>
        <w:rPr>
          <w:sz w:val="32"/>
        </w:rPr>
        <w:instrText xml:space="preserve"> TOC \o "1-2" </w:instrText>
      </w:r>
      <w:r>
        <w:rPr>
          <w:sz w:val="32"/>
        </w:rPr>
        <w:fldChar w:fldCharType="separate"/>
      </w:r>
      <w:r>
        <w:rPr>
          <w:sz w:val="21"/>
        </w:rPr>
        <w:t>Chapter One</w:t>
      </w:r>
      <w:r>
        <w:tab/>
      </w:r>
      <w:r>
        <w:t>3</w:t>
      </w:r>
      <w:r>
        <w:fldChar w:fldCharType="end"/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