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TOC1"/>
        <w:tabs>
          <w:tab w:val="right" w:leader="dot" w:pos="9350"/>
        </w:tabs>
        <w:rPr>
          <w:noProof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noProof/>
        </w:rPr>
        <w:t xml:space="preserve">第一章 概述</w:t>
      </w:r>
      <w:r>
        <w:rPr>
          <w:noProof/>
        </w:rPr>
        <w:tab/>
      </w:r>
    </w:p>
    <w:p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 xml:space="preserve">1.1 背景 &lt;特殊&amp;字符&gt;</w:t>
      </w:r>
      <w:r>
        <w:rPr>
          <w:noProof/>
        </w:rPr>
        <w:tab/>
      </w:r>
    </w:p>
    <w:p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 xml:space="preserve">第二章 分析</w:t>
      </w:r>
      <w:r>
        <w:rPr>
          <w:noProof/>
        </w:rPr>
        <w:tab/>
      </w:r>
      <w:r>
        <w:fldChar w:fldCharType="end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