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NumberedBase"/>
      </w:pPr>
      <w:r>
        <w:t>a</w:t>
      </w:r>
    </w:p>
    <w:p>
      <w:pPr>
        <w:pStyle w:val="NoNumChild"/>
      </w:pPr>
      <w:r>
        <w:t>b</w:t>
      </w:r>
    </w:p>
    <w:p>
      <w:pPr>
        <w:pStyle w:val="PlainChild"/>
      </w:pPr>
      <w:r>
        <w:t>c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NumberedBase">
    <w:name w:val="Numbered Base"/>
    <w:pPr>
      <w:numPr>
        <w:ilvl w:val="0"/>
        <w:numId w:val="2"/>
      </w:numPr>
    </w:pPr>
  </w:style>
  <w:style w:type="paragraph" w:styleId="NoNumChild">
    <w:name w:val="No Num Child"/>
    <w:basedOn w:val="NumberedBase"/>
    <w:pPr>
      <w:numPr>
        <w:numId w:val="0"/>
      </w:numPr>
    </w:pPr>
  </w:style>
  <w:style w:type="paragraph" w:styleId="PlainChild">
    <w:name w:val="Plain Child"/>
    <w:basedOn w:val="NumberedBa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