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m:oMath>
        <m:f>
          <m:num>
            <m:r>
              <m:t>x &amp; 1</m:t>
            </m:r>
          </m:num>
          <m:den>
            <m:r>
              <m:t>y</m:t>
            </m:r>
          </m:den>
        </m:f>
      </m:oMath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