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Fonts w:ascii="Georgia" w:eastAsia="宋体" w:hAnsi="Georgia" w:cs="Arial"/>
          <w:caps/>
          <w:dstrike/>
          <w:vanish/>
          <w:color w:val="4472C4" w:themeColor="accent1"/>
          <w:spacing w:val="20"/>
          <w:w w:val="90"/>
          <w:kern w:val="24"/>
          <w:position w:val="6"/>
          <w:sz w:val="28"/>
          <w:szCs w:val="32"/>
          <w:u w:val="double"/>
          <w:bdr w:val="single" w:sz="4" w:space="1" w:color="auto"/>
          <w:shd w:val="clear" w:color="auto" w:fill="FFF2CC"/>
          <w:lang w:val="en-US" w:eastAsia="zh-CN"/>
        </w:rPr>
        <w:t>富格式文本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