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2000"/>
        <w:gridCol w:w="2000"/>
        <w:gridCol w:w="2000"/>
      </w:tblGrid>
      <w:tr>
        <w:tc>
          <w:tcPr>
            <w:hMerge w:val="restart"/>
          </w:tcPr>
          <w:p>
            <w:r>
              <w:t>合并头</w:t>
            </w:r>
          </w:p>
        </w:tc>
        <w:tc>
          <w:tcPr>
            <w:hMerge/>
          </w:tcPr>
          <w:p/>
        </w:tc>
        <w:tc>
          <w:p>
            <w:r>
              <w:t>右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