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extent cx="1800000" cy="1080000"/>
            <wp:wrapSquare wrapText="bothSides"/>
            <a:graphic>
              <a:graphicData uri="http://schemas.microsoft.com/office/word/2010/wordprocessingShape">
                <wps:wsp xmlns:wps="http://schemas.microsoft.com/office/word/2010/wordprocessingShape">
                  <wps:cNvPr id="10" name="Shape 10"/>
                  <wps:cNvSpPr/>
                  <wps:spPr>
                    <a:xfrm>
                      <a:off x="0" y="0"/>
                      <a:ext cx="1800000" cy="1080000"/>
                    </a:xfrm>
                    <a:prstGeom prst="star5">
                      <a:avLst/>
                    </a:prstGeom>
                    <a:solidFill>
                      <a:srgbClr val="4472C4"/>
                    </a:solidFill>
                  </wps:spPr>
                  <wps:txbx>
                    <w:txbxContent>
                      <w:p/>
                    </w:txbxContent>
                  </wps:txbx>
                </wps:wsp>
              </a:graphicData>
            </a:graphic>
          </wp:anchor>
        </w:drawing>
        <w:drawing>
          <wp:anchor behindDoc="0" simplePos="0" locked="0" layoutInCell="1" allowOverlap="1">
            <wp:simplePos x="0" y="0"/>
            <wp:extent cx="1800000" cy="1080000"/>
            <wp:wrapSquare wrapText="bothSides"/>
            <a:graphic>
              <a:graphicData uri="http://schemas.microsoft.com/office/word/2010/wordprocessingShape">
                <wps:wsp xmlns:wps="http://schemas.microsoft.com/office/word/2010/wordprocessingShape">
                  <wps:cNvPr id="11" name="Shape 11"/>
                  <wps:cNvSpPr/>
                  <wps:spPr>
                    <a:xfrm>
                      <a:off x="0" y="0"/>
                      <a:ext cx="1800000" cy="1080000"/>
                    </a:xfrm>
                    <a:prstGeom prst="star5">
                      <a:avLst/>
                    </a:prstGeom>
                    <a:solidFill>
                      <a:srgbClr val="4472C4"/>
                    </a:solidFill>
                  </wps:spPr>
                  <wps:txbx>
                    <w:txbxContent>
                      <w:p>
                        <w:r>
                          <w:t>hello</w:t>
                        </w:r>
                      </w:p>
                    </w:txbxContent>
                  </wps:txbx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