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extent cx="1800000" cy="1080000"/>
            <wp:wrapSquare wrapText="bothSides"/>
            <a:graphic>
              <a:graphicData uri="http://schemas.microsoft.com/office/word/2010/wordprocessingShape">
                <wps:wsp xmlns:wps="http://schemas.microsoft.com/office/word/2010/wordprocessingShape">
                  <wps:cNvPr id="5" name="Shape 5"/>
                  <wps:cNvSpPr/>
                  <wps:spPr>
                    <a:xfrm>
                      <a:off x="0" y="0"/>
                      <a:ext cx="1800000" cy="1080000"/>
                    </a:xfrm>
                    <a:prstGeom prst="star5">
                      <a:avLst/>
                    </a:prstGeom>
                    <a:solidFill>
                      <a:srgbClr val="4472C4"/>
                    </a:solidFill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t xml:space="preserve">typed</w:t>
                        </w:r>
                      </w:p>
                    </w:txbxContent>
                  </wps:txbx>
                  <wps:bodyPr anchor="ctr" rot="0"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