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Evidence </w:t>
      </w:r>
      <w:r>
        <w:fldChar w:fldCharType="begin"/>
      </w:r>
      <w:r>
        <w:instrText xml:space="preserve"> ADDIN ZOTERO_ITEM CSL_CITATION {"citationID":"citation-1","citationItems":[{"id":1}]} </w:instrText>
      </w:r>
      <w:r>
        <w:fldChar w:fldCharType="separate"/>
      </w:r>
      <w:r>
        <w:t>(Smith, 2024)</w:t>
      </w:r>
      <w:r>
        <w:fldChar w:fldCharType="end"/>
      </w:r>
      <w:r>
        <w:t>.</w:t>
      </w:r>
    </w:p>
    <w:p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>
        <w:rPr>
          <w:i/>
        </w:rPr>
        <w:t>Alpha, A. (2024). First study.</w:t>
      </w:r>
    </w:p>
    <w:p>
      <w:r>
        <w:t>Beta, B. (2023). Second study.</w:t>
      </w:r>
    </w:p>
    <w:p>
      <w:r>
        <w:t>Gamma, G. (2022). Third study.</w:t>
      </w:r>
      <w:r>
        <w:fldChar w:fldCharType="end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