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drawing>
        <wp:inline distT="0" distB="0" distL="0" distR="0">
          <wp:extent cx="381000" cy="190500"/>
          <wp:docPr id="1" name="Logo"/>
          <a:graphic>
            <a:graphicData uri="http://schemas.openxmlformats.org/drawingml/2006/picture">
              <mc:AlternateContent xmlns:mc="http://schemas.openxmlformats.org/markup-compatibility/2006">
                <mc:Choice Requires="ma">
                  <pic:pic>
                    <pic:blipFill>
                      <a:blip r:embed="rId9"/>
                    </pic:blipFill>
                  </pic:pic>
                </mc:Choice>
                <mc:Fallback>
                  <pic:pic>
                    <pic:blipFill>
                      <a:blip r:embed="rId1"/>
                    </pic:blipFill>
                  </pic:pic>
                </mc:Fallback>
              </mc:AlternateContent>
            </a:graphicData>
          </a:graphic>
        </wp:inline>
      </w:drawing>
    </w:r>
  </w:p>
  <w:p>
    <w:pPr>
      <w:jc w:val="right"/>
    </w:pPr>
    <w:r>
      <w:t>Confidential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