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ln w="6096">
                      <a:solidFill>
                        <a:srgbClr val="000000"/>
                      </a:solidFill>
                      <a:prstDash val="solid"/>
                    </a:ln>
                  </wps:spPr>
                  <wps:txbx>
                    <w:txbxContent>
                      <w:p>
                        <w:r>
                          <w:t>term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