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ule"/>
      </w:pPr>
      <w:r>
        <w:t>styled</w:t>
      </w:r>
    </w:p>
    <w:p>
      <w:pPr>
        <w:pBdr>
          <w:top w:val="single" w:sz="4" w:space="1" w:color="FF0000" w:themeColor="accent2"/>
        </w:pBdr>
      </w:pPr>
      <w:r>
        <w:t>direct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Rule">
    <w:name w:val="Rule"/>
    <w:basedOn w:val="Normal"/>
    <w:pPr>
      <w:pBdr>
        <w:bottom w:val="single" w:sz="48" w:space="4" w:color="1F4E79"/>
      </w:pBdr>
    </w:pPr>
  </w:style>
  <w:style w:type="paragraph" w:styleId="RuleOff">
    <w:name w:val="RuleOff"/>
    <w:basedOn w:val="Rule"/>
    <w:pPr>
      <w:pBdr>
        <w:bottom w:val="none" w:sz="0" w:space="0" w:color="auto"/>
      </w:pBdr>
    </w:pPr>
  </w:style>
  <w:style w:type="paragraph" w:styleId="RuleBoxed">
    <w:name w:val="RuleBoxed"/>
    <w:basedOn w:val="Rule"/>
    <w:pPr>
      <w:pBdr>
        <w:top w:val="single" w:sz="8" w:space="1" w:color="4F81BD" w:themeColor="accent1"/>
      </w:pBd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