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86" w:rsidRDefault="00AB370D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29B307" wp14:editId="15C5F82D">
            <wp:simplePos x="0" y="0"/>
            <wp:positionH relativeFrom="column">
              <wp:posOffset>4053840</wp:posOffset>
            </wp:positionH>
            <wp:positionV relativeFrom="paragraph">
              <wp:posOffset>-775970</wp:posOffset>
            </wp:positionV>
            <wp:extent cx="2343150" cy="1295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2" t="32588" r="47557" b="26374"/>
                    <a:stretch/>
                  </pic:blipFill>
                  <pic:spPr bwMode="auto">
                    <a:xfrm>
                      <a:off x="0" y="0"/>
                      <a:ext cx="234315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186"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Azuay (Cuenca); </w:t>
      </w:r>
    </w:p>
    <w:p w:rsidR="00AB370D" w:rsidRDefault="00AB370D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Cuenca</w:t>
      </w:r>
      <w:bookmarkStart w:id="0" w:name="_GoBack"/>
      <w:bookmarkEnd w:id="0"/>
    </w:p>
    <w:p w:rsidR="00AB370D" w:rsidRPr="00B12186" w:rsidRDefault="00AB370D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:rsid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Bolívar (Guaranda); </w:t>
      </w:r>
    </w:p>
    <w:p w:rsidR="00B12186" w:rsidRDefault="00B12186" w:rsidP="00B1218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12186" w:rsidRPr="00B12186" w:rsidRDefault="00B12186" w:rsidP="00B1218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Cañar (Azogues); </w:t>
      </w:r>
    </w:p>
    <w:p w:rsidR="00B12186" w:rsidRDefault="00B12186" w:rsidP="00B1218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12186" w:rsidRPr="00B12186" w:rsidRDefault="00B12186" w:rsidP="00B1218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Carchi (Tulcán); </w:t>
      </w:r>
    </w:p>
    <w:p w:rsidR="00B12186" w:rsidRPr="00B12186" w:rsidRDefault="00B12186" w:rsidP="00B1218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Chimborazo (Riobamba);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Cotopaxi (Latacunga;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El Oro (Machala; </w:t>
      </w:r>
    </w:p>
    <w:p w:rsidR="00AB370D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>Esmeraldas (Ciudad Esmeraldas);</w:t>
      </w:r>
    </w:p>
    <w:p w:rsidR="00B12186" w:rsidRPr="00AB370D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B370D">
        <w:rPr>
          <w:rFonts w:ascii="Times New Roman" w:hAnsi="Times New Roman" w:cs="Times New Roman"/>
          <w:sz w:val="24"/>
          <w:szCs w:val="24"/>
          <w:lang w:val="es-ES"/>
        </w:rPr>
        <w:t xml:space="preserve">Galápagos (Puerto Baquerizo Moreno);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Guayas (Guayaquil);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>Imbabura (Ibarra);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Loja (Loja);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Los Ríos (Babahoyo);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Manabí (Portoviejo);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Morona Santiago (Macas);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Napo (Tena),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Orellana (</w:t>
      </w: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Francisco de Orellana);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Pastaza (Puyo);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Pichincha (Quito);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Santa Elena (Santa Elena);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Santo Domingo de los Tsáchilas (Santo Domingo); </w:t>
      </w:r>
    </w:p>
    <w:p w:rsidR="00B12186" w:rsidRPr="00B12186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Sucumbíos (Nueva Loja); </w:t>
      </w:r>
    </w:p>
    <w:p w:rsidR="00AB370D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B12186">
        <w:rPr>
          <w:rFonts w:ascii="Times New Roman" w:hAnsi="Times New Roman" w:cs="Times New Roman"/>
          <w:sz w:val="24"/>
          <w:szCs w:val="24"/>
          <w:lang w:val="es-ES"/>
        </w:rPr>
        <w:t xml:space="preserve">Tungurahua (Ambato); </w:t>
      </w:r>
    </w:p>
    <w:p w:rsidR="001E4A6F" w:rsidRPr="00AB370D" w:rsidRDefault="00B12186" w:rsidP="00AB370D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AB370D">
        <w:rPr>
          <w:rFonts w:ascii="Times New Roman" w:hAnsi="Times New Roman" w:cs="Times New Roman"/>
          <w:sz w:val="24"/>
          <w:szCs w:val="24"/>
          <w:lang w:val="es-ES"/>
        </w:rPr>
        <w:t>Zamora Chinchipe (Zamora).</w:t>
      </w:r>
    </w:p>
    <w:sectPr w:rsidR="001E4A6F" w:rsidRPr="00AB3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4289"/>
    <w:multiLevelType w:val="hybridMultilevel"/>
    <w:tmpl w:val="73FAD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21"/>
    <w:rsid w:val="00083889"/>
    <w:rsid w:val="000B6834"/>
    <w:rsid w:val="004D6275"/>
    <w:rsid w:val="005402F6"/>
    <w:rsid w:val="00AB370D"/>
    <w:rsid w:val="00B12186"/>
    <w:rsid w:val="00E4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6B67"/>
  <w15:chartTrackingRefBased/>
  <w15:docId w15:val="{C9B19033-70CF-4D53-8F0C-DA52C4E7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2022-02-15T03:32:00Z</dcterms:created>
  <dcterms:modified xsi:type="dcterms:W3CDTF">2022-02-15T05:09:00Z</dcterms:modified>
</cp:coreProperties>
</file>