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83BD" w14:textId="252C9F9C" w:rsidR="0029586B" w:rsidRPr="0029586B" w:rsidRDefault="0029586B" w:rsidP="0029586B">
      <w:pPr>
        <w:spacing w:after="0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MX"/>
        </w:rPr>
      </w:pPr>
      <w:r w:rsidRPr="0029586B">
        <w:rPr>
          <w:rFonts w:ascii="Calibri" w:hAnsi="Calibri" w:cs="Calibri"/>
          <w:b/>
          <w:bCs/>
          <w:color w:val="auto"/>
          <w:sz w:val="22"/>
          <w:szCs w:val="22"/>
          <w:lang w:val="es-MX"/>
        </w:rPr>
        <w:t xml:space="preserve">Quienes somos: </w:t>
      </w:r>
    </w:p>
    <w:p w14:paraId="613C6E9E" w14:textId="7C5699CA" w:rsidR="00A958C3" w:rsidRPr="0029586B" w:rsidRDefault="008333F8" w:rsidP="0029586B">
      <w:pPr>
        <w:spacing w:after="0"/>
        <w:jc w:val="both"/>
        <w:rPr>
          <w:rFonts w:ascii="Calibri" w:hAnsi="Calibri" w:cs="Calibri"/>
          <w:i/>
          <w:iCs/>
          <w:color w:val="auto"/>
          <w:sz w:val="22"/>
          <w:szCs w:val="22"/>
          <w:lang w:val="es-MX"/>
        </w:rPr>
      </w:pPr>
      <w:r w:rsidRPr="0029586B">
        <w:rPr>
          <w:rFonts w:ascii="Calibri" w:hAnsi="Calibri" w:cs="Calibri"/>
          <w:i/>
          <w:iCs/>
          <w:color w:val="auto"/>
          <w:sz w:val="22"/>
          <w:szCs w:val="22"/>
          <w:lang w:val="es-MX"/>
        </w:rPr>
        <w:t>Huellas Sostenibles es una empresa especializada en la verificación y validación de huellas corporativas. Reportamos huellas energéticas, de carbono e hídricas con información verificable, trazable y alineada con los compromisos regulatorios y los pilares estratégicos de sostenibilidad de cada organización.</w:t>
      </w:r>
    </w:p>
    <w:p w14:paraId="6C6EEEEC" w14:textId="533DE4D2" w:rsidR="00A958C3" w:rsidRPr="0029586B" w:rsidRDefault="0029586B" w:rsidP="0029586B">
      <w:pPr>
        <w:spacing w:after="0"/>
        <w:rPr>
          <w:rFonts w:ascii="Calibri" w:hAnsi="Calibri" w:cs="Calibri"/>
          <w:b/>
          <w:bCs/>
          <w:color w:val="auto"/>
          <w:sz w:val="24"/>
          <w:szCs w:val="24"/>
          <w:lang w:val="es-MX"/>
        </w:rPr>
      </w:pPr>
      <w:r w:rsidRPr="0029586B">
        <w:rPr>
          <w:rFonts w:ascii="Calibri" w:hAnsi="Calibri" w:cs="Calibri"/>
          <w:b/>
          <w:bCs/>
          <w:color w:val="auto"/>
          <w:sz w:val="24"/>
          <w:szCs w:val="24"/>
          <w:lang w:val="es-MX"/>
        </w:rPr>
        <w:t xml:space="preserve">Nuestra misión: </w:t>
      </w:r>
    </w:p>
    <w:p w14:paraId="02D434D9" w14:textId="720C5639" w:rsidR="00A958C3" w:rsidRPr="0029586B" w:rsidRDefault="00A958C3" w:rsidP="0029586B">
      <w:pPr>
        <w:pStyle w:val="Ttulo1"/>
        <w:spacing w:before="0" w:after="0" w:line="240" w:lineRule="auto"/>
        <w:jc w:val="both"/>
        <w:rPr>
          <w:rFonts w:ascii="Calibri" w:eastAsiaTheme="minorHAnsi" w:hAnsi="Calibri" w:cs="Calibri"/>
          <w:i/>
          <w:iCs/>
          <w:color w:val="auto"/>
          <w:sz w:val="22"/>
          <w:szCs w:val="22"/>
          <w:lang w:val="es-MX"/>
        </w:rPr>
      </w:pPr>
      <w:r w:rsidRPr="0029586B">
        <w:rPr>
          <w:rFonts w:ascii="Calibri" w:eastAsiaTheme="minorHAnsi" w:hAnsi="Calibri" w:cs="Calibri"/>
          <w:i/>
          <w:iCs/>
          <w:color w:val="auto"/>
          <w:sz w:val="22"/>
          <w:szCs w:val="22"/>
          <w:lang w:val="es-MX"/>
        </w:rPr>
        <w:t>Nuestra misión es ofrecer datos verificables que cumplan con normativas y se alineen con los objetivos de sostenibilidad de cada organización. Ayudamos a las empresas a mejorar su impacto ambiental y a tomar decisiones informadas para optimizar su estrategia empresarial.</w:t>
      </w:r>
    </w:p>
    <w:p w14:paraId="4314DEBB" w14:textId="77777777" w:rsidR="00A958C3" w:rsidRPr="0029586B" w:rsidRDefault="00A958C3" w:rsidP="0029586B">
      <w:pPr>
        <w:spacing w:after="0"/>
        <w:jc w:val="center"/>
        <w:rPr>
          <w:rFonts w:ascii="Calibri" w:hAnsi="Calibri" w:cs="Calibri"/>
          <w:i/>
          <w:iCs/>
          <w:color w:val="auto"/>
          <w:sz w:val="22"/>
          <w:szCs w:val="22"/>
          <w:lang w:val="es-MX"/>
        </w:rPr>
      </w:pPr>
    </w:p>
    <w:p w14:paraId="0F46F628" w14:textId="3CEE8522" w:rsidR="008333F8" w:rsidRPr="0029586B" w:rsidRDefault="0029586B" w:rsidP="0029586B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MX"/>
        </w:rPr>
      </w:pPr>
      <w:r w:rsidRPr="0029586B">
        <w:rPr>
          <w:rFonts w:ascii="Calibri" w:hAnsi="Calibri" w:cs="Calibri"/>
          <w:b/>
          <w:bCs/>
          <w:color w:val="auto"/>
          <w:sz w:val="22"/>
          <w:szCs w:val="22"/>
          <w:lang w:val="es-MX"/>
        </w:rPr>
        <w:t xml:space="preserve">Objetivos: </w:t>
      </w:r>
    </w:p>
    <w:p w14:paraId="427C97DF" w14:textId="2559E7E0" w:rsidR="008333F8" w:rsidRPr="0029586B" w:rsidRDefault="0029586B" w:rsidP="0029586B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i/>
          <w:iCs/>
          <w:color w:val="auto"/>
          <w:sz w:val="22"/>
          <w:szCs w:val="22"/>
          <w:lang w:val="es-MX"/>
        </w:rPr>
      </w:pPr>
      <w:r w:rsidRPr="0029586B">
        <w:rPr>
          <w:rFonts w:ascii="Calibri" w:hAnsi="Calibri" w:cs="Calibri"/>
          <w:i/>
          <w:iCs/>
          <w:color w:val="auto"/>
          <w:sz w:val="22"/>
          <w:szCs w:val="22"/>
          <w:lang w:val="es-MX"/>
        </w:rPr>
        <w:t>C</w:t>
      </w:r>
      <w:r w:rsidR="008333F8" w:rsidRPr="0029586B">
        <w:rPr>
          <w:rFonts w:ascii="Calibri" w:hAnsi="Calibri" w:cs="Calibri"/>
          <w:i/>
          <w:iCs/>
          <w:color w:val="auto"/>
          <w:sz w:val="22"/>
          <w:szCs w:val="22"/>
          <w:lang w:val="es-MX"/>
        </w:rPr>
        <w:t xml:space="preserve">onvertir compromisos en resultados </w:t>
      </w:r>
      <w:r w:rsidRPr="0029586B">
        <w:rPr>
          <w:rFonts w:ascii="Calibri" w:hAnsi="Calibri" w:cs="Calibri"/>
          <w:i/>
          <w:iCs/>
          <w:color w:val="auto"/>
          <w:sz w:val="22"/>
          <w:szCs w:val="22"/>
          <w:lang w:val="es-MX"/>
        </w:rPr>
        <w:t xml:space="preserve">medibles, trazables y alinedos a la gestión del riesgo regulatorio. </w:t>
      </w:r>
    </w:p>
    <w:p w14:paraId="40DB24F2" w14:textId="77777777" w:rsidR="008333F8" w:rsidRDefault="008333F8" w:rsidP="0029586B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  <w:lang w:val="es-MX"/>
        </w:rPr>
      </w:pPr>
    </w:p>
    <w:p w14:paraId="58033AC4" w14:textId="77777777" w:rsidR="008333F8" w:rsidRPr="00DB1778" w:rsidRDefault="008333F8" w:rsidP="008333F8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</w:p>
    <w:p w14:paraId="0EF24F77" w14:textId="77777777" w:rsidR="008333F8" w:rsidRPr="00254329" w:rsidRDefault="008333F8" w:rsidP="008333F8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b/>
          <w:bCs/>
          <w:color w:val="auto"/>
          <w:sz w:val="6"/>
          <w:szCs w:val="6"/>
        </w:rPr>
      </w:pPr>
    </w:p>
    <w:p w14:paraId="00DF4F0B" w14:textId="77777777" w:rsidR="008333F8" w:rsidRPr="00DB1778" w:rsidRDefault="008333F8" w:rsidP="008333F8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  <w:r w:rsidRPr="00DB1778">
        <w:rPr>
          <w:rFonts w:ascii="Calibri" w:hAnsi="Calibri" w:cs="Calibri"/>
          <w:b/>
          <w:bCs/>
          <w:color w:val="auto"/>
          <w:sz w:val="22"/>
          <w:szCs w:val="22"/>
        </w:rPr>
        <w:t>Nuestros Servicios:</w:t>
      </w:r>
    </w:p>
    <w:p w14:paraId="11E7FF10" w14:textId="4E3CA674" w:rsidR="008333F8" w:rsidRPr="00254329" w:rsidRDefault="0029586B" w:rsidP="008333F8">
      <w:pPr>
        <w:pStyle w:val="Listaconvietas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Diagnósticos y planificación</w:t>
      </w:r>
      <w:r w:rsidR="008333F8"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: </w:t>
      </w:r>
      <w:r w:rsidRPr="00254329">
        <w:rPr>
          <w:rFonts w:ascii="Calibri" w:hAnsi="Calibri" w:cs="Calibri"/>
          <w:color w:val="auto"/>
          <w:sz w:val="22"/>
          <w:szCs w:val="22"/>
        </w:rPr>
        <w:t>Diagnostic</w:t>
      </w:r>
      <w:r>
        <w:rPr>
          <w:rFonts w:ascii="Calibri" w:hAnsi="Calibri" w:cs="Calibri"/>
          <w:color w:val="auto"/>
          <w:sz w:val="22"/>
          <w:szCs w:val="22"/>
        </w:rPr>
        <w:t xml:space="preserve">amos el estado actual de su sistema de gestión, y </w:t>
      </w:r>
      <w:r w:rsidRPr="00254329">
        <w:rPr>
          <w:rFonts w:ascii="Calibri" w:hAnsi="Calibri" w:cs="Calibri"/>
          <w:color w:val="auto"/>
          <w:sz w:val="22"/>
          <w:szCs w:val="22"/>
        </w:rPr>
        <w:t>diseña</w:t>
      </w:r>
      <w:r>
        <w:rPr>
          <w:rFonts w:ascii="Calibri" w:hAnsi="Calibri" w:cs="Calibri"/>
          <w:color w:val="auto"/>
          <w:sz w:val="22"/>
          <w:szCs w:val="22"/>
        </w:rPr>
        <w:t>mos un plan de trabajo a medida, priorizando los recursos</w:t>
      </w:r>
      <w:r w:rsidR="008333F8" w:rsidRPr="00254329">
        <w:rPr>
          <w:rFonts w:ascii="Calibri" w:hAnsi="Calibri" w:cs="Calibri"/>
          <w:color w:val="auto"/>
          <w:sz w:val="22"/>
          <w:szCs w:val="22"/>
        </w:rPr>
        <w:t>,</w:t>
      </w:r>
      <w:r>
        <w:rPr>
          <w:rFonts w:ascii="Calibri" w:hAnsi="Calibri" w:cs="Calibri"/>
          <w:color w:val="auto"/>
          <w:sz w:val="22"/>
          <w:szCs w:val="22"/>
        </w:rPr>
        <w:t xml:space="preserve"> riesgos y operabilidad. </w:t>
      </w:r>
      <w:r w:rsidR="008333F8" w:rsidRPr="00254329">
        <w:rPr>
          <w:rFonts w:ascii="Calibri" w:hAnsi="Calibri" w:cs="Calibri"/>
          <w:color w:val="auto"/>
          <w:sz w:val="22"/>
          <w:szCs w:val="22"/>
        </w:rPr>
        <w:t xml:space="preserve"> </w:t>
      </w:r>
    </w:p>
    <w:p w14:paraId="016BF869" w14:textId="7D6BB6AA" w:rsidR="0029586B" w:rsidRDefault="008333F8" w:rsidP="008333F8">
      <w:pPr>
        <w:pStyle w:val="Listaconvietas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Auditorías ISO y </w:t>
      </w:r>
      <w:r w:rsidR="0029586B">
        <w:rPr>
          <w:rFonts w:ascii="Calibri" w:hAnsi="Calibri" w:cs="Calibri"/>
          <w:b/>
          <w:bCs/>
          <w:color w:val="auto"/>
          <w:sz w:val="22"/>
          <w:szCs w:val="22"/>
        </w:rPr>
        <w:t>Normativas</w:t>
      </w:r>
      <w:r w:rsidR="00B5175F">
        <w:rPr>
          <w:rFonts w:ascii="Calibri" w:hAnsi="Calibri" w:cs="Calibri"/>
          <w:b/>
          <w:bCs/>
          <w:color w:val="auto"/>
          <w:sz w:val="22"/>
          <w:szCs w:val="22"/>
        </w:rPr>
        <w:t>:</w:t>
      </w:r>
      <w:r w:rsidR="00B5175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254329">
        <w:rPr>
          <w:rFonts w:ascii="Calibri" w:hAnsi="Calibri" w:cs="Calibri"/>
          <w:color w:val="auto"/>
          <w:sz w:val="22"/>
          <w:szCs w:val="22"/>
        </w:rPr>
        <w:t>Planificación y ejecución de auditorías</w:t>
      </w:r>
      <w:r w:rsidR="00B5175F">
        <w:rPr>
          <w:rFonts w:ascii="Calibri" w:hAnsi="Calibri" w:cs="Calibri"/>
          <w:color w:val="auto"/>
          <w:sz w:val="22"/>
          <w:szCs w:val="22"/>
        </w:rPr>
        <w:t xml:space="preserve"> internas o externas</w:t>
      </w:r>
      <w:r w:rsidR="0029586B">
        <w:rPr>
          <w:rFonts w:ascii="Calibri" w:hAnsi="Calibri" w:cs="Calibri"/>
          <w:color w:val="auto"/>
          <w:sz w:val="22"/>
          <w:szCs w:val="22"/>
        </w:rPr>
        <w:t xml:space="preserve">, donde nuestro servicio abarca desde la planificación en conjunto del servicio, </w:t>
      </w:r>
      <w:r w:rsidR="00B5175F">
        <w:rPr>
          <w:rFonts w:ascii="Calibri" w:hAnsi="Calibri" w:cs="Calibri"/>
          <w:color w:val="auto"/>
          <w:sz w:val="22"/>
          <w:szCs w:val="22"/>
        </w:rPr>
        <w:t xml:space="preserve">entrega de reporte ejecutivo de resultados y reporte completo. En al caso de auditoría internas, incluye: </w:t>
      </w:r>
      <w:r w:rsidR="0029586B">
        <w:rPr>
          <w:rFonts w:ascii="Calibri" w:hAnsi="Calibri" w:cs="Calibri"/>
          <w:color w:val="auto"/>
          <w:sz w:val="22"/>
          <w:szCs w:val="22"/>
        </w:rPr>
        <w:t xml:space="preserve">análisis de hallazgos, propuesta de posibles planes de acción y medición de la efectividad, incluyendo acompañamiento en el análisis causal, si aplica. </w:t>
      </w:r>
    </w:p>
    <w:p w14:paraId="4646ADF3" w14:textId="44D7B3AF" w:rsidR="008333F8" w:rsidRPr="00254329" w:rsidRDefault="00B5175F" w:rsidP="008333F8">
      <w:pPr>
        <w:pStyle w:val="Listaconvietas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Asesoría en el c</w:t>
      </w:r>
      <w:r w:rsidR="008333F8"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umplimiento normativo ambiental, energético y climático: </w:t>
      </w:r>
      <w:r w:rsidR="008333F8" w:rsidRPr="00254329">
        <w:rPr>
          <w:rFonts w:ascii="Calibri" w:hAnsi="Calibri" w:cs="Calibri"/>
          <w:color w:val="auto"/>
          <w:sz w:val="22"/>
          <w:szCs w:val="22"/>
        </w:rPr>
        <w:t>Asesoría especializada para asegurar conformidad regulatoria y técnica, incluyendo instrumentos de gestión ambiental (RCA, DIA y exigencias sectoriales), Ley de Eficiencia Energética y Ley Marco de Cambio Climático, entre otras obligaciones aplicables.</w:t>
      </w:r>
    </w:p>
    <w:p w14:paraId="208C29D2" w14:textId="77777777" w:rsidR="008333F8" w:rsidRPr="00254329" w:rsidRDefault="008333F8" w:rsidP="008333F8">
      <w:pPr>
        <w:pStyle w:val="Listaconvietas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Cuantificación y verificación de GEI (medición, reporte y aseguramiento): </w:t>
      </w:r>
      <w:r w:rsidRPr="00254329">
        <w:rPr>
          <w:rFonts w:ascii="Calibri" w:hAnsi="Calibri" w:cs="Calibri"/>
          <w:color w:val="auto"/>
          <w:sz w:val="22"/>
          <w:szCs w:val="22"/>
        </w:rPr>
        <w:t xml:space="preserve">Servicios de cuantificación, revisión y verificación de Gases de Efecto Invernadero (GEI) conforme a ISO 14064-1/2, ISO 14064-3 y GHG </w:t>
      </w:r>
      <w:proofErr w:type="spellStart"/>
      <w:r w:rsidRPr="00254329">
        <w:rPr>
          <w:rFonts w:ascii="Calibri" w:hAnsi="Calibri" w:cs="Calibri"/>
          <w:color w:val="auto"/>
          <w:sz w:val="22"/>
          <w:szCs w:val="22"/>
        </w:rPr>
        <w:t>Protocol</w:t>
      </w:r>
      <w:proofErr w:type="spellEnd"/>
      <w:r w:rsidRPr="00254329">
        <w:rPr>
          <w:rFonts w:ascii="Calibri" w:hAnsi="Calibri" w:cs="Calibri"/>
          <w:color w:val="auto"/>
          <w:sz w:val="22"/>
          <w:szCs w:val="22"/>
        </w:rPr>
        <w:t xml:space="preserve">, apoyando la </w:t>
      </w:r>
      <w:proofErr w:type="spellStart"/>
      <w:r w:rsidRPr="00254329">
        <w:rPr>
          <w:rFonts w:ascii="Calibri" w:hAnsi="Calibri" w:cs="Calibri"/>
          <w:color w:val="auto"/>
          <w:sz w:val="22"/>
          <w:szCs w:val="22"/>
        </w:rPr>
        <w:t>reportabilidad</w:t>
      </w:r>
      <w:proofErr w:type="spellEnd"/>
      <w:r w:rsidRPr="00254329">
        <w:rPr>
          <w:rFonts w:ascii="Calibri" w:hAnsi="Calibri" w:cs="Calibri"/>
          <w:color w:val="auto"/>
          <w:sz w:val="22"/>
          <w:szCs w:val="22"/>
        </w:rPr>
        <w:t xml:space="preserve"> y la verificabilidad de los inventarios.</w:t>
      </w:r>
    </w:p>
    <w:p w14:paraId="28591BD5" w14:textId="58E96744" w:rsidR="008333F8" w:rsidRPr="00254329" w:rsidRDefault="008333F8" w:rsidP="008333F8">
      <w:pPr>
        <w:pStyle w:val="Listaconvietas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Herramientas tecnológicas para la gestión </w:t>
      </w:r>
      <w:r w:rsidR="00B5175F">
        <w:rPr>
          <w:rFonts w:ascii="Calibri" w:hAnsi="Calibri" w:cs="Calibri"/>
          <w:b/>
          <w:bCs/>
          <w:color w:val="auto"/>
          <w:sz w:val="22"/>
          <w:szCs w:val="22"/>
        </w:rPr>
        <w:t xml:space="preserve">del </w:t>
      </w:r>
      <w:proofErr w:type="gramStart"/>
      <w:r w:rsidR="00B5175F">
        <w:rPr>
          <w:rFonts w:ascii="Calibri" w:hAnsi="Calibri" w:cs="Calibri"/>
          <w:b/>
          <w:bCs/>
          <w:color w:val="auto"/>
          <w:sz w:val="22"/>
          <w:szCs w:val="22"/>
        </w:rPr>
        <w:t xml:space="preserve">riesgo </w:t>
      </w:r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 (</w:t>
      </w:r>
      <w:proofErr w:type="gramEnd"/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App Gestión </w:t>
      </w:r>
      <w:r w:rsidR="00B5175F">
        <w:rPr>
          <w:rFonts w:ascii="Calibri" w:hAnsi="Calibri" w:cs="Calibri"/>
          <w:b/>
          <w:bCs/>
          <w:color w:val="auto"/>
          <w:sz w:val="22"/>
          <w:szCs w:val="22"/>
        </w:rPr>
        <w:t xml:space="preserve">Tu </w:t>
      </w:r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>Huella</w:t>
      </w:r>
      <w:r w:rsidR="00B5175F">
        <w:rPr>
          <w:rFonts w:ascii="Calibri" w:hAnsi="Calibri" w:cs="Calibri"/>
          <w:b/>
          <w:bCs/>
          <w:color w:val="auto"/>
          <w:sz w:val="22"/>
          <w:szCs w:val="22"/>
        </w:rPr>
        <w:t>)</w:t>
      </w:r>
      <w:r w:rsidRPr="00254329">
        <w:rPr>
          <w:rFonts w:ascii="Calibri" w:hAnsi="Calibri" w:cs="Calibri"/>
          <w:b/>
          <w:bCs/>
          <w:color w:val="auto"/>
          <w:sz w:val="22"/>
          <w:szCs w:val="22"/>
        </w:rPr>
        <w:t xml:space="preserve">: </w:t>
      </w:r>
      <w:r w:rsidRPr="00254329">
        <w:rPr>
          <w:rFonts w:ascii="Calibri" w:hAnsi="Calibri" w:cs="Calibri"/>
          <w:color w:val="auto"/>
          <w:sz w:val="22"/>
          <w:szCs w:val="22"/>
        </w:rPr>
        <w:t xml:space="preserve">Plataforma para verificación, control y gestión de los Sistema de Gestión ISO y regulatorios, facilitando la evaluación del desempeño y gestión de la mejora continua. </w:t>
      </w:r>
    </w:p>
    <w:p w14:paraId="7D8D8C7F" w14:textId="77777777" w:rsidR="008333F8" w:rsidRPr="00DB1778" w:rsidRDefault="008333F8" w:rsidP="008333F8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color w:val="auto"/>
          <w:sz w:val="10"/>
          <w:szCs w:val="10"/>
          <w:lang w:val="es-CL"/>
          <w14:shadow w14:blurRad="50800" w14:dist="38100" w14:dir="0" w14:sx="100000" w14:sy="100000" w14:kx="0" w14:ky="0" w14:algn="l">
            <w14:srgbClr w14:val="000000">
              <w14:alpha w14:val="50000"/>
            </w14:srgbClr>
          </w14:shadow>
        </w:rPr>
      </w:pPr>
    </w:p>
    <w:p w14:paraId="3A53E756" w14:textId="77777777" w:rsidR="008333F8" w:rsidRPr="00DB1778" w:rsidRDefault="008333F8" w:rsidP="008333F8">
      <w:pPr>
        <w:pStyle w:val="Listaconvietas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  <w:r w:rsidRPr="00DB1778">
        <w:rPr>
          <w:rFonts w:ascii="Calibri" w:hAnsi="Calibri" w:cs="Calibri"/>
          <w:b/>
          <w:bCs/>
          <w:color w:val="auto"/>
          <w:sz w:val="22"/>
          <w:szCs w:val="22"/>
        </w:rPr>
        <w:t>Agregamos valor a nuestros clientes:</w:t>
      </w:r>
    </w:p>
    <w:p w14:paraId="3FDEAA2E" w14:textId="77777777" w:rsidR="008333F8" w:rsidRPr="00DB1778" w:rsidRDefault="008333F8" w:rsidP="008333F8">
      <w:pPr>
        <w:pStyle w:val="Listaconvietas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DB1778">
        <w:rPr>
          <w:rFonts w:ascii="Calibri" w:hAnsi="Calibri" w:cs="Calibri"/>
          <w:color w:val="auto"/>
          <w:sz w:val="22"/>
          <w:szCs w:val="22"/>
        </w:rPr>
        <w:t xml:space="preserve">Asegurándonos que los </w:t>
      </w:r>
      <w:r w:rsidRPr="00254329">
        <w:rPr>
          <w:rFonts w:ascii="Calibri" w:hAnsi="Calibri" w:cs="Calibri"/>
          <w:color w:val="auto"/>
          <w:sz w:val="22"/>
          <w:szCs w:val="22"/>
          <w:u w:val="single"/>
        </w:rPr>
        <w:t>nuevos compromisos asumidos por nuestros clientes, en el marco de la Sostenibilidad, se integren de manera natural y amigable al modelo operacional del negocio</w:t>
      </w:r>
      <w:r w:rsidRPr="00DB1778">
        <w:rPr>
          <w:rFonts w:ascii="Calibri" w:hAnsi="Calibri" w:cs="Calibri"/>
          <w:color w:val="auto"/>
          <w:sz w:val="22"/>
          <w:szCs w:val="22"/>
        </w:rPr>
        <w:t xml:space="preserve">, centrándonos en los procesos ya existentes </w:t>
      </w:r>
      <w:r>
        <w:rPr>
          <w:rFonts w:ascii="Calibri" w:hAnsi="Calibri" w:cs="Calibri"/>
          <w:color w:val="auto"/>
          <w:sz w:val="22"/>
          <w:szCs w:val="22"/>
        </w:rPr>
        <w:t>y su alineación.</w:t>
      </w:r>
    </w:p>
    <w:p w14:paraId="5C337BAE" w14:textId="77777777" w:rsidR="008333F8" w:rsidRDefault="008333F8" w:rsidP="008333F8">
      <w:pPr>
        <w:pStyle w:val="Listaconvietas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254329">
        <w:rPr>
          <w:rFonts w:ascii="Calibri" w:hAnsi="Calibri" w:cs="Calibri"/>
          <w:color w:val="auto"/>
          <w:sz w:val="22"/>
          <w:szCs w:val="22"/>
          <w:u w:val="single"/>
        </w:rPr>
        <w:t xml:space="preserve">Presentación de un Resumen Ejecutivo, que consolida los resultados de la evaluación del desempeño con </w:t>
      </w:r>
      <w:proofErr w:type="spellStart"/>
      <w:r w:rsidRPr="00254329">
        <w:rPr>
          <w:rFonts w:ascii="Calibri" w:hAnsi="Calibri" w:cs="Calibri"/>
          <w:color w:val="auto"/>
          <w:sz w:val="22"/>
          <w:szCs w:val="22"/>
          <w:u w:val="single"/>
        </w:rPr>
        <w:t>KPIs</w:t>
      </w:r>
      <w:proofErr w:type="spellEnd"/>
      <w:r w:rsidRPr="00254329">
        <w:rPr>
          <w:rFonts w:ascii="Calibri" w:hAnsi="Calibri" w:cs="Calibri"/>
          <w:color w:val="auto"/>
          <w:sz w:val="22"/>
          <w:szCs w:val="22"/>
          <w:u w:val="single"/>
        </w:rPr>
        <w:t xml:space="preserve"> del nivel de cumplimiento,</w:t>
      </w:r>
      <w:r w:rsidRPr="00DB1778">
        <w:rPr>
          <w:rFonts w:ascii="Calibri" w:hAnsi="Calibri" w:cs="Calibri"/>
          <w:color w:val="auto"/>
          <w:sz w:val="22"/>
          <w:szCs w:val="22"/>
        </w:rPr>
        <w:t xml:space="preserve"> lo que permite su priorización y toma de </w:t>
      </w:r>
      <w:r w:rsidRPr="00DB1778">
        <w:rPr>
          <w:rFonts w:ascii="Calibri" w:hAnsi="Calibri" w:cs="Calibri"/>
          <w:color w:val="auto"/>
          <w:sz w:val="22"/>
          <w:szCs w:val="22"/>
        </w:rPr>
        <w:lastRenderedPageBreak/>
        <w:t>decisiones, siendo un insumo directo para la Gestión del Riesgos (regulatorios, operacionales y de sostenibilidad) y el seguimiento a la mejora continua del Sistema.</w:t>
      </w:r>
    </w:p>
    <w:p w14:paraId="3E1C9B4D" w14:textId="77777777" w:rsidR="008333F8" w:rsidRDefault="008333F8" w:rsidP="008333F8">
      <w:pPr>
        <w:pStyle w:val="Listaconvietas"/>
        <w:numPr>
          <w:ilvl w:val="0"/>
          <w:numId w:val="0"/>
        </w:numPr>
        <w:spacing w:after="0" w:line="276" w:lineRule="auto"/>
        <w:ind w:left="288" w:hanging="288"/>
        <w:jc w:val="both"/>
        <w:rPr>
          <w:rFonts w:ascii="Calibri" w:hAnsi="Calibri" w:cs="Calibri"/>
          <w:color w:val="auto"/>
          <w:sz w:val="22"/>
          <w:szCs w:val="22"/>
        </w:rPr>
      </w:pPr>
    </w:p>
    <w:p w14:paraId="6A7EB1AF" w14:textId="77777777" w:rsidR="008333F8" w:rsidRPr="00DB1778" w:rsidRDefault="008333F8" w:rsidP="008333F8">
      <w:pPr>
        <w:pStyle w:val="Listaconvietas"/>
        <w:numPr>
          <w:ilvl w:val="0"/>
          <w:numId w:val="0"/>
        </w:numPr>
        <w:spacing w:after="0" w:line="276" w:lineRule="auto"/>
        <w:ind w:left="288" w:hanging="288"/>
        <w:jc w:val="both"/>
        <w:rPr>
          <w:rFonts w:ascii="Calibri" w:hAnsi="Calibri" w:cs="Calibri"/>
          <w:color w:val="auto"/>
          <w:sz w:val="22"/>
          <w:szCs w:val="22"/>
        </w:rPr>
      </w:pPr>
    </w:p>
    <w:p w14:paraId="42CAF30F" w14:textId="77777777" w:rsidR="008333F8" w:rsidRPr="008333F8" w:rsidRDefault="008333F8">
      <w:pPr>
        <w:rPr>
          <w:lang w:val="es-ES_tradnl"/>
        </w:rPr>
      </w:pPr>
    </w:p>
    <w:sectPr w:rsidR="008333F8" w:rsidRPr="008333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14EB8"/>
    <w:multiLevelType w:val="hybridMultilevel"/>
    <w:tmpl w:val="750CF22E"/>
    <w:lvl w:ilvl="0" w:tplc="1CF2B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C40188"/>
    <w:multiLevelType w:val="hybridMultilevel"/>
    <w:tmpl w:val="880E122A"/>
    <w:lvl w:ilvl="0" w:tplc="1CF2B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D675D1"/>
    <w:multiLevelType w:val="hybridMultilevel"/>
    <w:tmpl w:val="590C8D14"/>
    <w:lvl w:ilvl="0" w:tplc="B108EFE6">
      <w:start w:val="1"/>
      <w:numFmt w:val="ordin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7F7F7F" w:themeColor="text1" w:themeTint="80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7E5D71"/>
    <w:multiLevelType w:val="hybridMultilevel"/>
    <w:tmpl w:val="12943D84"/>
    <w:lvl w:ilvl="0" w:tplc="DF622CE6">
      <w:start w:val="1"/>
      <w:numFmt w:val="bullet"/>
      <w:pStyle w:val="Listaconvietas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80356694">
    <w:abstractNumId w:val="3"/>
  </w:num>
  <w:num w:numId="2" w16cid:durableId="1865165729">
    <w:abstractNumId w:val="2"/>
  </w:num>
  <w:num w:numId="3" w16cid:durableId="983661871">
    <w:abstractNumId w:val="1"/>
  </w:num>
  <w:num w:numId="4" w16cid:durableId="76148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F8"/>
    <w:rsid w:val="0029586B"/>
    <w:rsid w:val="00492351"/>
    <w:rsid w:val="005E2F0F"/>
    <w:rsid w:val="00762095"/>
    <w:rsid w:val="008333F8"/>
    <w:rsid w:val="00A958C3"/>
    <w:rsid w:val="00B5175F"/>
    <w:rsid w:val="00BF755A"/>
    <w:rsid w:val="00DB3CB7"/>
    <w:rsid w:val="00E75591"/>
    <w:rsid w:val="00F7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387BA7"/>
  <w15:chartTrackingRefBased/>
  <w15:docId w15:val="{79699BDC-FBFD-2B44-9833-43E3C492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3F8"/>
    <w:pPr>
      <w:spacing w:after="180" w:line="288" w:lineRule="auto"/>
    </w:pPr>
    <w:rPr>
      <w:color w:val="404040" w:themeColor="text1" w:themeTint="BF"/>
      <w:kern w:val="0"/>
      <w:sz w:val="18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3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3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3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3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3F8"/>
    <w:pPr>
      <w:spacing w:before="160" w:after="16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833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3F8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1"/>
    <w:unhideWhenUsed/>
    <w:qFormat/>
    <w:rsid w:val="008333F8"/>
    <w:pPr>
      <w:numPr>
        <w:numId w:val="1"/>
      </w:numPr>
      <w:tabs>
        <w:tab w:val="clear" w:pos="216"/>
      </w:tabs>
      <w:spacing w:after="60"/>
      <w:ind w:left="0" w:firstLine="0"/>
    </w:pPr>
  </w:style>
  <w:style w:type="character" w:styleId="Fuerte">
    <w:name w:val="Strong"/>
    <w:basedOn w:val="Fuentedeprrafopredeter"/>
    <w:uiPriority w:val="22"/>
    <w:qFormat/>
    <w:rsid w:val="008333F8"/>
    <w:rPr>
      <w:b/>
      <w:bCs/>
    </w:rPr>
  </w:style>
  <w:style w:type="character" w:customStyle="1" w:styleId="apple-converted-space">
    <w:name w:val="apple-converted-space"/>
    <w:basedOn w:val="Fuentedeprrafopredeter"/>
    <w:rsid w:val="00833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392</Words>
  <Characters>2456</Characters>
  <Application>Microsoft Office Word</Application>
  <DocSecurity>0</DocSecurity>
  <Lines>50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FarÍas-Huellas Sustentables</dc:creator>
  <cp:keywords/>
  <dc:description/>
  <cp:lastModifiedBy>Claudia FarÍas-Huellas Sustentables</cp:lastModifiedBy>
  <cp:revision>2</cp:revision>
  <dcterms:created xsi:type="dcterms:W3CDTF">2026-03-17T10:11:00Z</dcterms:created>
  <dcterms:modified xsi:type="dcterms:W3CDTF">2026-03-17T10:11:00Z</dcterms:modified>
</cp:coreProperties>
</file>