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97FF5" w14:textId="0B92C1CA" w:rsidR="001B119C" w:rsidRPr="00A16669" w:rsidRDefault="00A2417F" w:rsidP="00A16669">
      <w:pPr>
        <w:keepNext/>
        <w:keepLines/>
        <w:spacing w:before="240" w:line="259" w:lineRule="auto"/>
        <w:outlineLvl w:val="0"/>
        <w:rPr>
          <w:rFonts w:eastAsiaTheme="majorEastAsia"/>
          <w:b/>
          <w:bCs/>
          <w:sz w:val="32"/>
          <w:szCs w:val="32"/>
          <w:lang w:eastAsia="en-US"/>
        </w:rPr>
      </w:pPr>
      <w:bookmarkStart w:id="0" w:name="_Toc104550261"/>
      <w:r w:rsidRPr="007B065B">
        <w:rPr>
          <w:rFonts w:eastAsiaTheme="majorEastAsia"/>
          <w:b/>
          <w:bCs/>
          <w:sz w:val="32"/>
          <w:szCs w:val="32"/>
          <w:lang w:eastAsia="en-US"/>
        </w:rPr>
        <w:t>Equations and methods</w:t>
      </w:r>
      <w:bookmarkEnd w:id="0"/>
    </w:p>
    <w:p w14:paraId="718FB10C" w14:textId="77777777" w:rsidR="00827E28" w:rsidRDefault="00827E28" w:rsidP="00827E28">
      <w:pPr>
        <w:pStyle w:val="Caption"/>
        <w:keepNext/>
        <w:spacing w:line="360" w:lineRule="auto"/>
        <w:jc w:val="both"/>
        <w:rPr>
          <w:b/>
          <w:bCs/>
          <w:i w:val="0"/>
          <w:iCs w:val="0"/>
          <w:color w:val="auto"/>
          <w:sz w:val="24"/>
          <w:szCs w:val="24"/>
        </w:rPr>
      </w:pPr>
    </w:p>
    <w:p w14:paraId="4B63A41A" w14:textId="2EDFB030" w:rsidR="00827E28" w:rsidRPr="00567E0B" w:rsidRDefault="00827E28" w:rsidP="00827E28">
      <w:pPr>
        <w:pStyle w:val="Caption"/>
        <w:keepNext/>
        <w:spacing w:line="360" w:lineRule="auto"/>
        <w:jc w:val="both"/>
        <w:rPr>
          <w:i w:val="0"/>
          <w:iCs w:val="0"/>
          <w:color w:val="auto"/>
          <w:sz w:val="24"/>
          <w:szCs w:val="24"/>
        </w:rPr>
      </w:pPr>
      <w:r w:rsidRPr="00567E0B">
        <w:rPr>
          <w:b/>
          <w:bCs/>
          <w:i w:val="0"/>
          <w:iCs w:val="0"/>
          <w:color w:val="auto"/>
          <w:sz w:val="24"/>
          <w:szCs w:val="24"/>
        </w:rPr>
        <w:t xml:space="preserve">Equation </w:t>
      </w:r>
      <w:r w:rsidR="00E6696C">
        <w:rPr>
          <w:b/>
          <w:bCs/>
          <w:i w:val="0"/>
          <w:iCs w:val="0"/>
          <w:color w:val="auto"/>
          <w:sz w:val="24"/>
          <w:szCs w:val="24"/>
        </w:rPr>
        <w:t>S</w:t>
      </w:r>
      <w:r w:rsidR="008E64AB">
        <w:rPr>
          <w:b/>
          <w:bCs/>
          <w:i w:val="0"/>
          <w:iCs w:val="0"/>
          <w:color w:val="auto"/>
          <w:sz w:val="24"/>
          <w:szCs w:val="24"/>
        </w:rPr>
        <w:t>1</w:t>
      </w:r>
      <w:r w:rsidRPr="00567E0B">
        <w:rPr>
          <w:b/>
          <w:bCs/>
          <w:i w:val="0"/>
          <w:iCs w:val="0"/>
          <w:color w:val="auto"/>
          <w:sz w:val="24"/>
          <w:szCs w:val="24"/>
        </w:rPr>
        <w:t>.</w:t>
      </w:r>
      <w:r w:rsidRPr="00567E0B">
        <w:rPr>
          <w:i w:val="0"/>
          <w:iCs w:val="0"/>
          <w:color w:val="auto"/>
          <w:sz w:val="24"/>
          <w:szCs w:val="24"/>
        </w:rPr>
        <w:t xml:space="preserve"> Quantitative estimation of Drug-Likeness [</w:t>
      </w:r>
      <w:r w:rsidR="001D7E24">
        <w:rPr>
          <w:i w:val="0"/>
          <w:iCs w:val="0"/>
          <w:color w:val="auto"/>
          <w:sz w:val="24"/>
          <w:szCs w:val="24"/>
        </w:rPr>
        <w:t>1</w:t>
      </w:r>
      <w:r w:rsidRPr="00567E0B">
        <w:rPr>
          <w:i w:val="0"/>
          <w:iCs w:val="0"/>
          <w:color w:val="auto"/>
          <w:sz w:val="24"/>
          <w:szCs w:val="24"/>
        </w:rPr>
        <w:t>]</w:t>
      </w:r>
      <w:r>
        <w:rPr>
          <w:i w:val="0"/>
          <w:iCs w:val="0"/>
          <w:color w:val="auto"/>
          <w:sz w:val="24"/>
          <w:szCs w:val="24"/>
        </w:rPr>
        <w:t xml:space="preserve"> (see </w:t>
      </w:r>
      <w:r w:rsidRPr="00D41BC7">
        <w:rPr>
          <w:b/>
          <w:bCs/>
          <w:i w:val="0"/>
          <w:iCs w:val="0"/>
          <w:color w:val="auto"/>
          <w:sz w:val="24"/>
          <w:szCs w:val="24"/>
        </w:rPr>
        <w:t xml:space="preserve">File </w:t>
      </w:r>
      <w:r w:rsidR="00E6696C">
        <w:rPr>
          <w:b/>
          <w:bCs/>
          <w:i w:val="0"/>
          <w:iCs w:val="0"/>
          <w:color w:val="auto"/>
          <w:sz w:val="24"/>
          <w:szCs w:val="24"/>
        </w:rPr>
        <w:t>S</w:t>
      </w:r>
      <w:r w:rsidR="004A4D1E">
        <w:rPr>
          <w:b/>
          <w:bCs/>
          <w:i w:val="0"/>
          <w:iCs w:val="0"/>
          <w:color w:val="auto"/>
          <w:sz w:val="24"/>
          <w:szCs w:val="24"/>
        </w:rPr>
        <w:t>4</w:t>
      </w:r>
      <w:r w:rsidR="00D41BC7" w:rsidRPr="00D41BC7">
        <w:rPr>
          <w:b/>
          <w:bCs/>
          <w:i w:val="0"/>
          <w:iCs w:val="0"/>
          <w:color w:val="auto"/>
          <w:sz w:val="24"/>
          <w:szCs w:val="24"/>
        </w:rPr>
        <w:t>7</w:t>
      </w:r>
      <w:r>
        <w:rPr>
          <w:i w:val="0"/>
          <w:iCs w:val="0"/>
          <w:color w:val="auto"/>
          <w:sz w:val="24"/>
          <w:szCs w:val="24"/>
        </w:rPr>
        <w:t>)</w:t>
      </w:r>
    </w:p>
    <w:bookmarkStart w:id="1" w:name="_Hlk100065246"/>
    <w:p w14:paraId="489B49FE" w14:textId="77777777" w:rsidR="00827E28" w:rsidRPr="00AC22A7" w:rsidRDefault="00000000" w:rsidP="00827E28">
      <w:pPr>
        <w:spacing w:line="360" w:lineRule="auto"/>
        <w:jc w:val="both"/>
      </w:pP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QED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w</m:t>
            </m:r>
          </m:sub>
        </m:sSub>
        <m:r>
          <m:rPr>
            <m:sty m:val="p"/>
          </m:rPr>
          <w:rPr>
            <w:rFonts w:ascii="Cambria Math" w:hAnsi="Cambria Math"/>
          </w:rPr>
          <m:t>=exp</m:t>
        </m:r>
        <m:d>
          <m:dPr>
            <m:begChr m:val="["/>
            <m:endChr m:val="]"/>
            <m:ctrlPr>
              <w:rPr>
                <w:rFonts w:ascii="Cambria Math" w:hAnsi="Cambria Math"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Cs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MW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ln⁡(d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MW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ALOGP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ALOGP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HBA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HBA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HBD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HBD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Cs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PSA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PSA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ROTB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ROTB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Cs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AROM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AROM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ALERTS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ln⁡(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ALERTS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eqArr>
              </m:num>
              <m:den>
                <m:eqArr>
                  <m:eqArrPr>
                    <m:ctrlPr>
                      <w:rPr>
                        <w:rFonts w:ascii="Cambria Math" w:hAnsi="Cambria Math"/>
                        <w:iCs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MW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ALOGP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HBA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HBD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PSA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ROTB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AROM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ALERTS</m:t>
                        </m:r>
                      </m:sub>
                    </m:sSub>
                  </m:e>
                </m:eqArr>
              </m:den>
            </m:f>
          </m:e>
        </m:d>
      </m:oMath>
      <w:bookmarkEnd w:id="1"/>
      <w:r w:rsidR="00827E28">
        <w:t xml:space="preserve">, where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</m:oMath>
      <w:r w:rsidR="00827E28">
        <w:t xml:space="preserve"> means weight of natural </w:t>
      </w:r>
      <w:r w:rsidR="00827E28" w:rsidRPr="00AC22A7">
        <w:t>logarithm of each molecular descriptor, for MW weight is 0.66 then - * ln(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MW</m:t>
            </m:r>
          </m:sub>
        </m:sSub>
      </m:oMath>
      <w:r w:rsidR="00827E28" w:rsidRPr="00AC22A7">
        <w:t>), ALOGP weight is 0.46 then - *ln(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ALOGP</m:t>
            </m:r>
          </m:sub>
        </m:sSub>
      </m:oMath>
      <w:r w:rsidR="00827E28" w:rsidRPr="00AC22A7">
        <w:t>), HBA weight is 0.05 * ln(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HBA</m:t>
            </m:r>
          </m:sub>
        </m:sSub>
      </m:oMath>
      <w:r w:rsidR="00827E28" w:rsidRPr="00AC22A7">
        <w:t>), HBD weight is 0.61 then - * ln(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HBD</m:t>
            </m:r>
          </m:sub>
        </m:sSub>
      </m:oMath>
      <w:r w:rsidR="00827E28" w:rsidRPr="00AC22A7">
        <w:t>), PSA weight is 0.06 then - * ln(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PSA</m:t>
            </m:r>
          </m:sub>
        </m:sSub>
      </m:oMath>
      <w:r w:rsidR="00827E28" w:rsidRPr="00AC22A7">
        <w:t>), ROTB weight is 0.65 then - * ln(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ROTB</m:t>
            </m:r>
          </m:sub>
        </m:sSub>
      </m:oMath>
      <w:r w:rsidR="00827E28" w:rsidRPr="00AC22A7">
        <w:t>), AROM weight is 0.48 then - * ln(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AROM</m:t>
            </m:r>
          </m:sub>
        </m:sSub>
      </m:oMath>
      <w:r w:rsidR="00827E28" w:rsidRPr="00AC22A7">
        <w:t>), ALERTS weight is 0.95 then - * ln(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ALERTS</m:t>
            </m:r>
          </m:sub>
        </m:sSub>
      </m:oMath>
      <w:r w:rsidR="00827E28" w:rsidRPr="00AC22A7">
        <w:t>).</w:t>
      </w:r>
      <w:r w:rsidR="00827E28">
        <w:t xml:space="preserve"> Functions of </w:t>
      </w:r>
      <w:r w:rsidR="00827E28" w:rsidRPr="00043A1F">
        <w:t>desirability</w:t>
      </w:r>
      <w:r w:rsidR="00827E28">
        <w:t xml:space="preserve"> for each molecular descriptor:</w:t>
      </w:r>
    </w:p>
    <w:p w14:paraId="0872793B" w14:textId="77777777" w:rsidR="00827E28" w:rsidRPr="00E70C5D" w:rsidRDefault="00000000" w:rsidP="00827E28">
      <w:pPr>
        <w:spacing w:line="360" w:lineRule="auto"/>
        <w:rPr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=a+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b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1+exp⁡</m:t>
                  </m:r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x-c+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d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den>
                      </m:f>
                    </m:e>
                  </m:d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1+exp</m:t>
                  </m:r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x-c-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d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f</m:t>
                          </m:r>
                        </m:den>
                      </m:f>
                    </m:e>
                  </m:d>
                </m:den>
              </m:f>
            </m:e>
          </m:d>
        </m:oMath>
      </m:oMathPara>
    </w:p>
    <w:p w14:paraId="2AA18BC0" w14:textId="77777777" w:rsidR="00827E28" w:rsidRPr="00E70C5D" w:rsidRDefault="00000000" w:rsidP="00827E28">
      <w:pPr>
        <w:spacing w:line="360" w:lineRule="auto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MW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=2.817+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392.575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1+exp⁡</m:t>
                  </m:r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MW-290.749+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2.420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49.223</m:t>
                          </m:r>
                        </m:den>
                      </m:f>
                    </m:e>
                  </m:d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1+exp</m:t>
                  </m:r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MW-290.749-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2.420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65.371</m:t>
                          </m:r>
                        </m:den>
                      </m:f>
                    </m:e>
                  </m:d>
                </m:den>
              </m:f>
            </m:e>
          </m:d>
        </m:oMath>
      </m:oMathPara>
    </w:p>
    <w:p w14:paraId="127B0AE3" w14:textId="77777777" w:rsidR="00827E28" w:rsidRPr="00E70C5D" w:rsidRDefault="00000000" w:rsidP="00827E28">
      <w:pPr>
        <w:spacing w:line="360" w:lineRule="auto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ALOGP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=3.173+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137.862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ALOGP-2.535+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4.581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0.823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1+exp</m:t>
                  </m:r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ALOGP-2.535-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4.581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0.576</m:t>
                          </m:r>
                        </m:den>
                      </m:f>
                    </m:e>
                  </m:d>
                </m:den>
              </m:f>
            </m:e>
          </m:d>
        </m:oMath>
      </m:oMathPara>
    </w:p>
    <w:p w14:paraId="155D5A8B" w14:textId="77777777" w:rsidR="00827E28" w:rsidRPr="00E70C5D" w:rsidRDefault="00000000" w:rsidP="00827E28">
      <w:pPr>
        <w:spacing w:line="360" w:lineRule="auto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HBA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=2.949+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160.461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HBA-3.615+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4.436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0.290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1+exp</m:t>
                  </m:r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HBA-3.615-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4.436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1.301</m:t>
                          </m:r>
                        </m:den>
                      </m:f>
                    </m:e>
                  </m:d>
                </m:den>
              </m:f>
            </m:e>
          </m:d>
        </m:oMath>
      </m:oMathPara>
    </w:p>
    <w:p w14:paraId="39674330" w14:textId="77777777" w:rsidR="00827E28" w:rsidRPr="00E70C5D" w:rsidRDefault="00000000" w:rsidP="00827E28">
      <w:pPr>
        <w:spacing w:line="360" w:lineRule="auto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HBD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=1.619+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1010.051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HBD-0.985+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-9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0.714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1+exp</m:t>
                  </m:r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HBD-0.985-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-9</m:t>
                                  </m:r>
                                </m:sup>
                              </m:sSup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0.921</m:t>
                          </m:r>
                        </m:den>
                      </m:f>
                    </m:e>
                  </m:d>
                </m:den>
              </m:f>
            </m:e>
          </m:d>
        </m:oMath>
      </m:oMathPara>
    </w:p>
    <w:p w14:paraId="49896739" w14:textId="77777777" w:rsidR="00827E28" w:rsidRPr="00E70C5D" w:rsidRDefault="00000000" w:rsidP="00827E28">
      <w:pPr>
        <w:spacing w:line="360" w:lineRule="auto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PSA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=1.877+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125.223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1+exp⁡</m:t>
                  </m:r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PSA-62.908+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87.834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12.020</m:t>
                          </m:r>
                        </m:den>
                      </m:f>
                    </m:e>
                  </m:d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1+exp</m:t>
                  </m:r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PSA-62.908-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87.834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28.513</m:t>
                          </m:r>
                        </m:den>
                      </m:f>
                    </m:e>
                  </m:d>
                </m:den>
              </m:f>
            </m:e>
          </m:d>
        </m:oMath>
      </m:oMathPara>
    </w:p>
    <w:p w14:paraId="3749C6EE" w14:textId="77777777" w:rsidR="00827E28" w:rsidRPr="00E70C5D" w:rsidRDefault="00000000" w:rsidP="00827E28">
      <w:pPr>
        <w:spacing w:line="360" w:lineRule="auto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ROTB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=0.010+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272.412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ROTB-2.558+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1.566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1.272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1+exp</m:t>
                  </m:r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ROTB-2.558-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1.566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2.758</m:t>
                          </m:r>
                        </m:den>
                      </m:f>
                    </m:e>
                  </m:d>
                </m:den>
              </m:f>
            </m:e>
          </m:d>
        </m:oMath>
      </m:oMathPara>
    </w:p>
    <w:p w14:paraId="24616E68" w14:textId="77777777" w:rsidR="00827E28" w:rsidRPr="00E70C5D" w:rsidRDefault="00000000" w:rsidP="00827E28">
      <w:pPr>
        <w:spacing w:line="360" w:lineRule="auto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AROM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=3.218+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957.737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AROM-2.275+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-9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1.318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1+exp</m:t>
                  </m:r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AROM-2.275-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-9</m:t>
                                  </m:r>
                                </m:sup>
                              </m:sSup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0.376</m:t>
                          </m:r>
                        </m:den>
                      </m:f>
                    </m:e>
                  </m:d>
                </m:den>
              </m:f>
            </m:e>
          </m:d>
        </m:oMath>
      </m:oMathPara>
    </w:p>
    <w:p w14:paraId="48D54C5F" w14:textId="77777777" w:rsidR="00827E28" w:rsidRPr="00E70C5D" w:rsidRDefault="00000000" w:rsidP="00827E28">
      <w:pPr>
        <w:spacing w:line="360" w:lineRule="auto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ALERTS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=0.010+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1199.094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1+exp⁡</m:t>
                  </m:r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ALERT+0.090+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-9</m:t>
                                  </m:r>
                                </m:sup>
                              </m:sSup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0.186</m:t>
                          </m:r>
                        </m:den>
                      </m:f>
                    </m:e>
                  </m:d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1+exp</m:t>
                  </m:r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ALERT+0.090-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-9</m:t>
                                  </m:r>
                                </m:sup>
                              </m:sSup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0.875</m:t>
                          </m:r>
                        </m:den>
                      </m:f>
                    </m:e>
                  </m:d>
                </m:den>
              </m:f>
            </m:e>
          </m:d>
        </m:oMath>
      </m:oMathPara>
    </w:p>
    <w:p w14:paraId="39DFA204" w14:textId="77777777" w:rsidR="00827E28" w:rsidRPr="00D62424" w:rsidRDefault="00827E28" w:rsidP="00827E28">
      <w:pPr>
        <w:spacing w:line="360" w:lineRule="auto"/>
        <w:jc w:val="both"/>
      </w:pPr>
      <w:r w:rsidRPr="00D62424">
        <w:t xml:space="preserve">Each of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</m:oMath>
      <w:r w:rsidRPr="00D62424">
        <w:rPr>
          <w:iCs/>
        </w:rPr>
        <w:t xml:space="preserve"> value </w:t>
      </w:r>
      <w:r>
        <w:rPr>
          <w:iCs/>
        </w:rPr>
        <w:t xml:space="preserve">is then compared to the maximal possible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sub>
        </m:sSub>
      </m:oMath>
      <w:r>
        <w:rPr>
          <w:iCs/>
        </w:rPr>
        <w:t xml:space="preserve">. The results are used during final QED calculations. </w:t>
      </w:r>
    </w:p>
    <w:p w14:paraId="5357548F" w14:textId="77777777" w:rsidR="00827E28" w:rsidRDefault="00827E28" w:rsidP="00827E28">
      <w:pPr>
        <w:spacing w:line="360" w:lineRule="auto"/>
        <w:jc w:val="both"/>
        <w:rPr>
          <w:shd w:val="clear" w:color="auto" w:fill="FFFFFF"/>
        </w:rPr>
      </w:pPr>
      <w:r>
        <w:t xml:space="preserve">Example: QED for aspirin: MW = 180.16 g/mol; ALOGP = 1.31; HBA = 4; HBD = 1; PSA = 63.6 </w:t>
      </w:r>
      <w:r w:rsidRPr="00506E97">
        <w:rPr>
          <w:shd w:val="clear" w:color="auto" w:fill="FFFFFF"/>
        </w:rPr>
        <w:t>Å²</w:t>
      </w:r>
      <w:r>
        <w:rPr>
          <w:shd w:val="clear" w:color="auto" w:fill="FFFFFF"/>
        </w:rPr>
        <w:t xml:space="preserve">; </w:t>
      </w:r>
      <w:r>
        <w:rPr>
          <w:shd w:val="clear" w:color="auto" w:fill="FFFFFF"/>
        </w:rPr>
        <w:br/>
        <w:t>ROTB = 3, AROM = 1; ALERTS = 2.</w:t>
      </w:r>
    </w:p>
    <w:p w14:paraId="5853DB5F" w14:textId="77777777" w:rsidR="00827E28" w:rsidRDefault="00000000" w:rsidP="00827E28">
      <w:pPr>
        <w:spacing w:line="360" w:lineRule="auto"/>
        <w:rPr>
          <w:iCs/>
        </w:rPr>
      </w:pP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QED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aspirin</m:t>
            </m:r>
          </m:sub>
        </m:sSub>
        <m:r>
          <m:rPr>
            <m:sty m:val="p"/>
          </m:rPr>
          <w:rPr>
            <w:rFonts w:ascii="Cambria Math" w:hAnsi="Cambria Math"/>
          </w:rPr>
          <m:t>=exp</m:t>
        </m:r>
        <m:d>
          <m:dPr>
            <m:begChr m:val="["/>
            <m:endChr m:val="]"/>
            <m:ctrlPr>
              <w:rPr>
                <w:rFonts w:ascii="Cambria Math" w:hAnsi="Cambria Math"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Cs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0.66ln⁡(0.337)+0.46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0.846</m:t>
                            </m:r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Cs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0.05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0.886</m:t>
                            </m:r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+0.61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0.986</m:t>
                            </m:r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Cs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0.06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0.976</m:t>
                            </m:r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+0.65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0.992</m:t>
                            </m:r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Cs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0.48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0.827</m:t>
                            </m:r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+ 0.95ln⁡(0.241)</m:t>
                    </m:r>
                  </m:e>
                </m:eqArr>
              </m:num>
              <m:den>
                <m:eqArr>
                  <m:eqArrPr>
                    <m:ctrlPr>
                      <w:rPr>
                        <w:rFonts w:ascii="Cambria Math" w:hAnsi="Cambria Math"/>
                        <w:iCs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0.66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+0.46+0.05+0.61+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0.06+0.65+0.48+0.95</m:t>
                    </m:r>
                  </m:e>
                </m:eqArr>
              </m:den>
            </m:f>
          </m:e>
        </m:d>
        <m:r>
          <w:rPr>
            <w:rFonts w:ascii="Cambria Math" w:hAnsi="Cambria Math"/>
          </w:rPr>
          <m:t xml:space="preserve">= </m:t>
        </m:r>
      </m:oMath>
      <w:r w:rsidR="00827E28">
        <w:rPr>
          <w:iCs/>
        </w:rPr>
        <w:t>0.56</w:t>
      </w:r>
    </w:p>
    <w:p w14:paraId="2413BB28" w14:textId="77777777" w:rsidR="00827E28" w:rsidRDefault="00827E28" w:rsidP="00827E28">
      <w:pPr>
        <w:spacing w:line="360" w:lineRule="auto"/>
        <w:rPr>
          <w:iCs/>
        </w:rPr>
      </w:pPr>
    </w:p>
    <w:p w14:paraId="23FFB9BC" w14:textId="5676DDD4" w:rsidR="00827E28" w:rsidRPr="00567E0B" w:rsidRDefault="00827E28" w:rsidP="00827E28">
      <w:pPr>
        <w:pStyle w:val="Caption"/>
        <w:keepNext/>
        <w:spacing w:line="360" w:lineRule="auto"/>
        <w:jc w:val="both"/>
        <w:rPr>
          <w:i w:val="0"/>
          <w:iCs w:val="0"/>
          <w:color w:val="auto"/>
          <w:sz w:val="24"/>
          <w:szCs w:val="24"/>
        </w:rPr>
      </w:pPr>
      <w:r w:rsidRPr="00567E0B">
        <w:rPr>
          <w:b/>
          <w:bCs/>
          <w:i w:val="0"/>
          <w:iCs w:val="0"/>
          <w:color w:val="auto"/>
          <w:sz w:val="24"/>
          <w:szCs w:val="24"/>
        </w:rPr>
        <w:t xml:space="preserve">Equation </w:t>
      </w:r>
      <w:r w:rsidR="00E6696C">
        <w:rPr>
          <w:b/>
          <w:bCs/>
          <w:i w:val="0"/>
          <w:iCs w:val="0"/>
          <w:color w:val="auto"/>
          <w:sz w:val="24"/>
          <w:szCs w:val="24"/>
        </w:rPr>
        <w:t>S</w:t>
      </w:r>
      <w:r w:rsidR="008E64AB">
        <w:rPr>
          <w:b/>
          <w:bCs/>
          <w:i w:val="0"/>
          <w:iCs w:val="0"/>
          <w:color w:val="auto"/>
          <w:sz w:val="24"/>
          <w:szCs w:val="24"/>
        </w:rPr>
        <w:t>2</w:t>
      </w:r>
      <w:r w:rsidRPr="00567E0B">
        <w:rPr>
          <w:b/>
          <w:bCs/>
          <w:i w:val="0"/>
          <w:iCs w:val="0"/>
          <w:color w:val="auto"/>
          <w:sz w:val="24"/>
          <w:szCs w:val="24"/>
        </w:rPr>
        <w:t>.</w:t>
      </w:r>
      <w:r w:rsidRPr="00567E0B">
        <w:rPr>
          <w:i w:val="0"/>
          <w:iCs w:val="0"/>
          <w:color w:val="auto"/>
          <w:sz w:val="24"/>
          <w:szCs w:val="24"/>
        </w:rPr>
        <w:t xml:space="preserve"> Lipinski’s rule </w:t>
      </w:r>
      <w:r w:rsidR="009D1010">
        <w:rPr>
          <w:i w:val="0"/>
          <w:iCs w:val="0"/>
          <w:color w:val="auto"/>
          <w:sz w:val="24"/>
          <w:szCs w:val="24"/>
        </w:rPr>
        <w:t>of 5</w:t>
      </w:r>
      <w:r w:rsidRPr="00567E0B">
        <w:rPr>
          <w:i w:val="0"/>
          <w:iCs w:val="0"/>
          <w:color w:val="auto"/>
          <w:sz w:val="24"/>
          <w:szCs w:val="24"/>
        </w:rPr>
        <w:t xml:space="preserve"> [</w:t>
      </w:r>
      <w:r w:rsidR="001D7E24">
        <w:rPr>
          <w:i w:val="0"/>
          <w:iCs w:val="0"/>
          <w:color w:val="auto"/>
          <w:sz w:val="24"/>
          <w:szCs w:val="24"/>
        </w:rPr>
        <w:t>2</w:t>
      </w:r>
      <w:r w:rsidRPr="00567E0B">
        <w:rPr>
          <w:i w:val="0"/>
          <w:iCs w:val="0"/>
          <w:color w:val="auto"/>
          <w:sz w:val="24"/>
          <w:szCs w:val="24"/>
        </w:rPr>
        <w:t>]</w:t>
      </w:r>
    </w:p>
    <w:p w14:paraId="248530B9" w14:textId="77777777" w:rsidR="00827E28" w:rsidRDefault="00827E28" w:rsidP="00827E28">
      <w:pPr>
        <w:spacing w:line="360" w:lineRule="auto"/>
        <w:jc w:val="both"/>
      </w:pPr>
      <w:r>
        <w:t>Molecular descriptors set – Molecular weight – MW, octanol-water partition coefficient – LogP, number of hydrogen donors – HBD, number of hydrogen acceptors – HBA, number of rotatable bonds – ROTB.</w:t>
      </w:r>
    </w:p>
    <w:p w14:paraId="24AAF15D" w14:textId="77777777" w:rsidR="00827E28" w:rsidRDefault="00827E28" w:rsidP="00827E28">
      <w:pPr>
        <w:spacing w:line="360" w:lineRule="auto"/>
        <w:jc w:val="both"/>
      </w:pPr>
      <w:r>
        <w:t>To pass this test molecule should fulfill the below conditions:</w:t>
      </w:r>
    </w:p>
    <w:p w14:paraId="4CFA538D" w14:textId="77777777" w:rsidR="00827E28" w:rsidRPr="006224A3" w:rsidRDefault="00827E28" w:rsidP="00827E28">
      <w:pPr>
        <w:spacing w:line="360" w:lineRule="auto"/>
        <w:jc w:val="both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MW≤500 g/mol, </m:t>
          </m:r>
          <w:bookmarkStart w:id="2" w:name="_Hlk100072149"/>
          <m:r>
            <m:rPr>
              <m:sty m:val="p"/>
            </m:rPr>
            <w:rPr>
              <w:rFonts w:ascii="Cambria Math" w:hAnsi="Cambria Math"/>
            </w:rPr>
            <m:t>LogP</m:t>
          </m:r>
          <w:bookmarkEnd w:id="2"/>
          <m:r>
            <m:rPr>
              <m:sty m:val="p"/>
            </m:rPr>
            <w:rPr>
              <w:rFonts w:ascii="Cambria Math" w:hAnsi="Cambria Math"/>
            </w:rPr>
            <m:t>≤5, HBD≤5, HBA≤10, ROTB≤5</m:t>
          </m:r>
        </m:oMath>
      </m:oMathPara>
    </w:p>
    <w:p w14:paraId="3A642F1A" w14:textId="77777777" w:rsidR="00827E28" w:rsidRPr="00E33A2A" w:rsidRDefault="00827E28" w:rsidP="00827E28">
      <w:pPr>
        <w:pStyle w:val="Caption"/>
        <w:keepNext/>
        <w:spacing w:line="360" w:lineRule="auto"/>
        <w:jc w:val="both"/>
        <w:rPr>
          <w:i w:val="0"/>
          <w:iCs w:val="0"/>
          <w:color w:val="auto"/>
          <w:sz w:val="36"/>
          <w:szCs w:val="36"/>
        </w:rPr>
      </w:pPr>
      <w:r>
        <w:rPr>
          <w:i w:val="0"/>
          <w:iCs w:val="0"/>
          <w:color w:val="auto"/>
          <w:sz w:val="24"/>
          <w:szCs w:val="24"/>
        </w:rPr>
        <w:t xml:space="preserve">Example: Aspirin: </w:t>
      </w:r>
      <w:r w:rsidRPr="00E33A2A">
        <w:rPr>
          <w:i w:val="0"/>
          <w:iCs w:val="0"/>
          <w:color w:val="auto"/>
          <w:sz w:val="24"/>
          <w:szCs w:val="24"/>
        </w:rPr>
        <w:t xml:space="preserve">MW = 180.16 g/mol; LOGP = 1.31; HBA = 4; HBD = 1; </w:t>
      </w:r>
      <w:r w:rsidRPr="00E33A2A">
        <w:rPr>
          <w:i w:val="0"/>
          <w:iCs w:val="0"/>
          <w:color w:val="auto"/>
          <w:sz w:val="24"/>
          <w:szCs w:val="24"/>
          <w:shd w:val="clear" w:color="auto" w:fill="FFFFFF"/>
        </w:rPr>
        <w:t>ROTB = 3</w:t>
      </w:r>
    </w:p>
    <w:p w14:paraId="306FBAFC" w14:textId="77777777" w:rsidR="00827E28" w:rsidRDefault="00827E28" w:rsidP="00827E28">
      <w:pPr>
        <w:spacing w:line="360" w:lineRule="auto"/>
        <w:jc w:val="both"/>
      </w:pPr>
      <w:r>
        <w:t xml:space="preserve">MW(aspirin) &lt; 500, </w:t>
      </w:r>
      <m:oMath>
        <m:r>
          <m:rPr>
            <m:sty m:val="p"/>
          </m:rPr>
          <w:rPr>
            <w:rFonts w:ascii="Cambria Math" w:hAnsi="Cambria Math"/>
          </w:rPr>
          <m:t>LogP</m:t>
        </m:r>
      </m:oMath>
      <w:r>
        <w:t xml:space="preserve"> &lt; 5, HBA &lt;10, HBD &lt;5, ROTB &lt; 5 Aspirin passes this filtration.</w:t>
      </w:r>
    </w:p>
    <w:p w14:paraId="49651469" w14:textId="77777777" w:rsidR="00827E28" w:rsidRDefault="00827E28" w:rsidP="00827E28">
      <w:pPr>
        <w:spacing w:line="360" w:lineRule="auto"/>
        <w:jc w:val="both"/>
      </w:pPr>
    </w:p>
    <w:p w14:paraId="45CCE932" w14:textId="2928F74B" w:rsidR="00827E28" w:rsidRPr="00567E0B" w:rsidRDefault="00827E28" w:rsidP="00827E28">
      <w:pPr>
        <w:pStyle w:val="Caption"/>
        <w:keepNext/>
        <w:spacing w:line="360" w:lineRule="auto"/>
        <w:jc w:val="both"/>
        <w:rPr>
          <w:i w:val="0"/>
          <w:iCs w:val="0"/>
          <w:color w:val="auto"/>
          <w:sz w:val="24"/>
          <w:szCs w:val="24"/>
        </w:rPr>
      </w:pPr>
      <w:r w:rsidRPr="00567E0B">
        <w:rPr>
          <w:b/>
          <w:bCs/>
          <w:i w:val="0"/>
          <w:iCs w:val="0"/>
          <w:color w:val="auto"/>
          <w:sz w:val="24"/>
          <w:szCs w:val="24"/>
        </w:rPr>
        <w:t xml:space="preserve">Equation </w:t>
      </w:r>
      <w:r w:rsidR="00E6696C">
        <w:rPr>
          <w:b/>
          <w:bCs/>
          <w:i w:val="0"/>
          <w:iCs w:val="0"/>
          <w:color w:val="auto"/>
          <w:sz w:val="24"/>
          <w:szCs w:val="24"/>
        </w:rPr>
        <w:t>S</w:t>
      </w:r>
      <w:r w:rsidR="008E64AB">
        <w:rPr>
          <w:b/>
          <w:bCs/>
          <w:i w:val="0"/>
          <w:iCs w:val="0"/>
          <w:color w:val="auto"/>
          <w:sz w:val="24"/>
          <w:szCs w:val="24"/>
        </w:rPr>
        <w:t>3</w:t>
      </w:r>
      <w:r w:rsidRPr="00567E0B">
        <w:rPr>
          <w:b/>
          <w:bCs/>
          <w:i w:val="0"/>
          <w:iCs w:val="0"/>
          <w:color w:val="auto"/>
          <w:sz w:val="24"/>
          <w:szCs w:val="24"/>
        </w:rPr>
        <w:t>.</w:t>
      </w:r>
      <w:r w:rsidRPr="00567E0B">
        <w:rPr>
          <w:i w:val="0"/>
          <w:iCs w:val="0"/>
          <w:color w:val="auto"/>
          <w:sz w:val="24"/>
          <w:szCs w:val="24"/>
        </w:rPr>
        <w:t xml:space="preserve"> Normalization function</w:t>
      </w:r>
    </w:p>
    <w:p w14:paraId="611AEFF7" w14:textId="77777777" w:rsidR="00827E28" w:rsidRPr="00712C67" w:rsidRDefault="00827E28" w:rsidP="00827E28">
      <w:pPr>
        <w:spacing w:line="360" w:lineRule="auto"/>
        <w:jc w:val="both"/>
        <w:rPr>
          <w:iCs/>
        </w:rPr>
      </w:pPr>
      <w:bookmarkStart w:id="3" w:name="_Hlk100082341"/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Normalized value= 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value-minimal value in dataset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maximal value in dataset-minimal value in dataset</m:t>
              </m:r>
            </m:den>
          </m:f>
        </m:oMath>
      </m:oMathPara>
    </w:p>
    <w:bookmarkEnd w:id="3"/>
    <w:p w14:paraId="6174B789" w14:textId="77777777" w:rsidR="00827E28" w:rsidRDefault="00827E28" w:rsidP="00827E28">
      <w:pPr>
        <w:spacing w:line="360" w:lineRule="auto"/>
        <w:jc w:val="both"/>
        <w:rPr>
          <w:iCs/>
        </w:rPr>
      </w:pPr>
      <w:r>
        <w:rPr>
          <w:iCs/>
        </w:rPr>
        <w:t>Example: six elements are given 3, 8, 15, 32, 12, 45.</w:t>
      </w:r>
    </w:p>
    <w:p w14:paraId="55B1F6AF" w14:textId="77777777" w:rsidR="00827E28" w:rsidRDefault="00827E28" w:rsidP="00827E28">
      <w:pPr>
        <w:spacing w:line="360" w:lineRule="auto"/>
        <w:jc w:val="both"/>
        <w:rPr>
          <w:iCs/>
        </w:rPr>
      </w:pPr>
      <w:r>
        <w:rPr>
          <w:iCs/>
        </w:rPr>
        <w:t>Normalization results are: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9"/>
        <w:gridCol w:w="4389"/>
      </w:tblGrid>
      <w:tr w:rsidR="00827E28" w14:paraId="17517136" w14:textId="77777777" w:rsidTr="00F26DC6">
        <w:tc>
          <w:tcPr>
            <w:tcW w:w="4389" w:type="dxa"/>
            <w:vAlign w:val="center"/>
          </w:tcPr>
          <w:p w14:paraId="27517157" w14:textId="77777777" w:rsidR="00827E28" w:rsidRPr="00B3615B" w:rsidRDefault="00827E28" w:rsidP="00F26DC6">
            <w:pPr>
              <w:spacing w:line="360" w:lineRule="auto"/>
              <w:jc w:val="both"/>
              <w:rPr>
                <w:iCs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Normalized value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3-3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45-3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=0.000</m:t>
                </m:r>
              </m:oMath>
            </m:oMathPara>
          </w:p>
        </w:tc>
        <w:tc>
          <w:tcPr>
            <w:tcW w:w="4389" w:type="dxa"/>
            <w:vAlign w:val="center"/>
          </w:tcPr>
          <w:p w14:paraId="7A75E14E" w14:textId="77777777" w:rsidR="00827E28" w:rsidRPr="00B3615B" w:rsidRDefault="00827E28" w:rsidP="00F26DC6">
            <w:pPr>
              <w:spacing w:line="360" w:lineRule="auto"/>
              <w:jc w:val="both"/>
              <w:rPr>
                <w:iCs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Normalized value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32-3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45-3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=0.690</m:t>
                </m:r>
              </m:oMath>
            </m:oMathPara>
          </w:p>
        </w:tc>
      </w:tr>
      <w:tr w:rsidR="00827E28" w14:paraId="4AB1893B" w14:textId="77777777" w:rsidTr="00F26DC6">
        <w:tc>
          <w:tcPr>
            <w:tcW w:w="4389" w:type="dxa"/>
            <w:vAlign w:val="center"/>
          </w:tcPr>
          <w:p w14:paraId="2A70F278" w14:textId="77777777" w:rsidR="00827E28" w:rsidRPr="00B3615B" w:rsidRDefault="00827E28" w:rsidP="00F26DC6">
            <w:pPr>
              <w:spacing w:line="360" w:lineRule="auto"/>
              <w:jc w:val="both"/>
              <w:rPr>
                <w:iCs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w:lastRenderedPageBreak/>
                  <m:t>Normalized value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8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8-3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45-3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=0.119</m:t>
                </m:r>
              </m:oMath>
            </m:oMathPara>
          </w:p>
        </w:tc>
        <w:tc>
          <w:tcPr>
            <w:tcW w:w="4389" w:type="dxa"/>
            <w:vAlign w:val="center"/>
          </w:tcPr>
          <w:p w14:paraId="4A12B4DE" w14:textId="77777777" w:rsidR="00827E28" w:rsidRPr="00B3615B" w:rsidRDefault="00827E28" w:rsidP="00F26DC6">
            <w:pPr>
              <w:spacing w:line="360" w:lineRule="auto"/>
              <w:jc w:val="both"/>
              <w:rPr>
                <w:iCs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Normalized value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12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12-3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45-3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=0.214</m:t>
                </m:r>
              </m:oMath>
            </m:oMathPara>
          </w:p>
        </w:tc>
      </w:tr>
      <w:tr w:rsidR="00827E28" w14:paraId="0B71A24B" w14:textId="77777777" w:rsidTr="00F26DC6">
        <w:tc>
          <w:tcPr>
            <w:tcW w:w="4389" w:type="dxa"/>
            <w:vAlign w:val="center"/>
          </w:tcPr>
          <w:p w14:paraId="17EA7B72" w14:textId="77777777" w:rsidR="00827E28" w:rsidRPr="00B3615B" w:rsidRDefault="00827E28" w:rsidP="00F26DC6">
            <w:pPr>
              <w:spacing w:line="360" w:lineRule="auto"/>
              <w:jc w:val="both"/>
              <w:rPr>
                <w:iCs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Normalized value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15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15-3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45-3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=0.286</m:t>
                </m:r>
              </m:oMath>
            </m:oMathPara>
          </w:p>
        </w:tc>
        <w:tc>
          <w:tcPr>
            <w:tcW w:w="4389" w:type="dxa"/>
            <w:vAlign w:val="center"/>
          </w:tcPr>
          <w:p w14:paraId="198E842E" w14:textId="77777777" w:rsidR="00827E28" w:rsidRPr="00B3615B" w:rsidRDefault="00827E28" w:rsidP="00F26DC6">
            <w:pPr>
              <w:spacing w:line="360" w:lineRule="auto"/>
              <w:jc w:val="both"/>
              <w:rPr>
                <w:iCs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Normalized value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45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45-3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45-3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=1.000</m:t>
                </m:r>
              </m:oMath>
            </m:oMathPara>
          </w:p>
        </w:tc>
      </w:tr>
    </w:tbl>
    <w:p w14:paraId="6172DF2F" w14:textId="77777777" w:rsidR="00E15337" w:rsidRDefault="00E15337" w:rsidP="001B119C">
      <w:pPr>
        <w:pStyle w:val="Caption"/>
        <w:keepNext/>
        <w:rPr>
          <w:b/>
          <w:bCs/>
          <w:i w:val="0"/>
          <w:iCs w:val="0"/>
          <w:color w:val="auto"/>
          <w:sz w:val="24"/>
          <w:szCs w:val="24"/>
        </w:rPr>
      </w:pPr>
    </w:p>
    <w:p w14:paraId="4EDEB75D" w14:textId="23A3B397" w:rsidR="001B119C" w:rsidRPr="00567E0B" w:rsidRDefault="001B119C" w:rsidP="001B119C">
      <w:pPr>
        <w:pStyle w:val="Caption"/>
        <w:keepNext/>
        <w:rPr>
          <w:i w:val="0"/>
          <w:iCs w:val="0"/>
          <w:color w:val="auto"/>
          <w:sz w:val="24"/>
          <w:szCs w:val="24"/>
        </w:rPr>
      </w:pPr>
      <w:r w:rsidRPr="00567E0B">
        <w:rPr>
          <w:b/>
          <w:bCs/>
          <w:i w:val="0"/>
          <w:iCs w:val="0"/>
          <w:color w:val="auto"/>
          <w:sz w:val="24"/>
          <w:szCs w:val="24"/>
        </w:rPr>
        <w:t xml:space="preserve">Equation </w:t>
      </w:r>
      <w:r w:rsidR="00E6696C">
        <w:rPr>
          <w:b/>
          <w:bCs/>
          <w:i w:val="0"/>
          <w:iCs w:val="0"/>
          <w:color w:val="auto"/>
          <w:sz w:val="24"/>
          <w:szCs w:val="24"/>
        </w:rPr>
        <w:t>S</w:t>
      </w:r>
      <w:r w:rsidR="008E64AB">
        <w:rPr>
          <w:b/>
          <w:bCs/>
          <w:i w:val="0"/>
          <w:iCs w:val="0"/>
          <w:color w:val="auto"/>
          <w:sz w:val="24"/>
          <w:szCs w:val="24"/>
        </w:rPr>
        <w:t>4</w:t>
      </w:r>
      <w:r w:rsidRPr="00567E0B">
        <w:rPr>
          <w:b/>
          <w:bCs/>
          <w:i w:val="0"/>
          <w:iCs w:val="0"/>
          <w:color w:val="auto"/>
          <w:sz w:val="24"/>
          <w:szCs w:val="24"/>
        </w:rPr>
        <w:t>.</w:t>
      </w:r>
      <w:r w:rsidRPr="00567E0B">
        <w:rPr>
          <w:i w:val="0"/>
          <w:iCs w:val="0"/>
          <w:color w:val="auto"/>
          <w:sz w:val="24"/>
          <w:szCs w:val="24"/>
        </w:rPr>
        <w:t xml:space="preserve"> The binding free energy calculation [</w:t>
      </w:r>
      <w:r w:rsidR="001D7E24">
        <w:rPr>
          <w:i w:val="0"/>
          <w:iCs w:val="0"/>
          <w:color w:val="auto"/>
          <w:sz w:val="24"/>
          <w:szCs w:val="24"/>
        </w:rPr>
        <w:t>3</w:t>
      </w:r>
      <w:r w:rsidRPr="00567E0B">
        <w:rPr>
          <w:i w:val="0"/>
          <w:iCs w:val="0"/>
          <w:color w:val="auto"/>
          <w:sz w:val="24"/>
          <w:szCs w:val="24"/>
        </w:rPr>
        <w:t>]</w:t>
      </w:r>
    </w:p>
    <w:p w14:paraId="512D5110" w14:textId="77777777" w:rsidR="001B119C" w:rsidRDefault="001B119C" w:rsidP="001B119C">
      <w:pPr>
        <w:spacing w:line="360" w:lineRule="auto"/>
      </w:pPr>
      <m:oMath>
        <m:r>
          <m:rPr>
            <m:sty m:val="p"/>
          </m:rPr>
          <w:rPr>
            <w:rFonts w:ascii="Cambria Math" w:hAnsi="Cambria Math"/>
          </w:rPr>
          <m:t>∆G=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Cs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bound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L-L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Cs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unbound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L-L</m:t>
                </m:r>
              </m:sup>
            </m:sSubSup>
          </m:e>
        </m:d>
        <m:r>
          <m:rPr>
            <m:sty m:val="p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Cs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bound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P-P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Cs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unbound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P-P</m:t>
                </m:r>
              </m:sup>
            </m:sSubSup>
          </m:e>
        </m:d>
        <m:r>
          <m:rPr>
            <m:sty m:val="p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Cs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bound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P-L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Cs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unbound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P-L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w:bookmarkStart w:id="4" w:name="_Hlk100062581"/>
            <m:r>
              <m:rPr>
                <m:sty m:val="p"/>
              </m:rPr>
              <w:rPr>
                <w:rFonts w:ascii="Cambria Math" w:hAnsi="Cambria Math"/>
              </w:rPr>
              <m:t>∆</m:t>
            </m:r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conf</m:t>
                </m:r>
              </m:sub>
            </m:sSub>
            <w:bookmarkEnd w:id="4"/>
          </m:e>
        </m:d>
        <m:r>
          <m:rPr>
            <m:sty m:val="p"/>
          </m:rPr>
          <w:rPr>
            <w:rFonts w:ascii="Cambria Math" w:hAnsi="Cambria Math"/>
          </w:rPr>
          <m:t>,</m:t>
        </m:r>
      </m:oMath>
      <w:r w:rsidRPr="001C7B8A">
        <w:t xml:space="preserve"> where L refers to ligand and P indicates protein in the docking energy calculation.</w:t>
      </w:r>
      <w:r>
        <w:t xml:space="preserve"> </w:t>
      </w:r>
      <w:r>
        <w:br/>
        <w:t xml:space="preserve">Each V parameter has a unit of kcal/mol. </w:t>
      </w:r>
    </w:p>
    <w:p w14:paraId="528BAA54" w14:textId="6A51D87E" w:rsidR="001B119C" w:rsidRDefault="00042163" w:rsidP="001B119C">
      <w:pPr>
        <w:spacing w:line="360" w:lineRule="auto"/>
      </w:pPr>
      <m:oMath>
        <m:r>
          <m:rPr>
            <m:sty m:val="p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conf</m:t>
            </m:r>
          </m:sub>
        </m:sSub>
      </m:oMath>
      <w:r>
        <w:rPr>
          <w:iCs/>
        </w:rPr>
        <w:t xml:space="preserve"> - </w:t>
      </w:r>
      <w:r>
        <w:t>the conformational entropy lost upon binding.</w:t>
      </w:r>
    </w:p>
    <w:p w14:paraId="53123859" w14:textId="5A2D7C4C" w:rsidR="001B119C" w:rsidRPr="00567E0B" w:rsidRDefault="001B119C" w:rsidP="001B119C">
      <w:pPr>
        <w:pStyle w:val="Caption"/>
        <w:keepNext/>
        <w:jc w:val="both"/>
        <w:rPr>
          <w:i w:val="0"/>
          <w:iCs w:val="0"/>
          <w:color w:val="auto"/>
          <w:sz w:val="24"/>
          <w:szCs w:val="24"/>
        </w:rPr>
      </w:pPr>
      <w:r w:rsidRPr="00567E0B">
        <w:rPr>
          <w:b/>
          <w:bCs/>
          <w:i w:val="0"/>
          <w:iCs w:val="0"/>
          <w:color w:val="auto"/>
          <w:sz w:val="24"/>
          <w:szCs w:val="24"/>
        </w:rPr>
        <w:t xml:space="preserve">Equation </w:t>
      </w:r>
      <w:r w:rsidR="00E6696C">
        <w:rPr>
          <w:b/>
          <w:bCs/>
          <w:i w:val="0"/>
          <w:iCs w:val="0"/>
          <w:color w:val="auto"/>
          <w:sz w:val="24"/>
          <w:szCs w:val="24"/>
        </w:rPr>
        <w:t>S</w:t>
      </w:r>
      <w:r w:rsidR="008E64AB">
        <w:rPr>
          <w:b/>
          <w:bCs/>
          <w:i w:val="0"/>
          <w:iCs w:val="0"/>
          <w:color w:val="auto"/>
          <w:sz w:val="24"/>
          <w:szCs w:val="24"/>
        </w:rPr>
        <w:t>5</w:t>
      </w:r>
      <w:r w:rsidRPr="00567E0B">
        <w:rPr>
          <w:b/>
          <w:bCs/>
          <w:i w:val="0"/>
          <w:iCs w:val="0"/>
          <w:color w:val="auto"/>
          <w:sz w:val="24"/>
          <w:szCs w:val="24"/>
        </w:rPr>
        <w:t>.</w:t>
      </w:r>
      <w:r w:rsidRPr="00567E0B">
        <w:rPr>
          <w:i w:val="0"/>
          <w:iCs w:val="0"/>
          <w:color w:val="auto"/>
          <w:sz w:val="24"/>
          <w:szCs w:val="24"/>
        </w:rPr>
        <w:t xml:space="preserve"> Energetic terms calculation [</w:t>
      </w:r>
      <w:r w:rsidR="001D7E24">
        <w:rPr>
          <w:i w:val="0"/>
          <w:iCs w:val="0"/>
          <w:color w:val="auto"/>
          <w:sz w:val="24"/>
          <w:szCs w:val="24"/>
        </w:rPr>
        <w:t>3</w:t>
      </w:r>
      <w:r w:rsidRPr="00567E0B">
        <w:rPr>
          <w:i w:val="0"/>
          <w:iCs w:val="0"/>
          <w:color w:val="auto"/>
          <w:sz w:val="24"/>
          <w:szCs w:val="24"/>
        </w:rPr>
        <w:t>]</w:t>
      </w:r>
    </w:p>
    <w:p w14:paraId="7D089462" w14:textId="68CE7A50" w:rsidR="001B119C" w:rsidRPr="00042163" w:rsidRDefault="001B119C" w:rsidP="001B119C">
      <w:pPr>
        <w:spacing w:line="360" w:lineRule="auto"/>
        <w:ind w:left="270" w:firstLine="708"/>
        <w:jc w:val="both"/>
        <w:rPr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V= </m:t>
          </m:r>
          <w:bookmarkStart w:id="5" w:name="_Hlk96159725"/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vdw</m:t>
              </m:r>
            </m:sub>
          </m:sSub>
          <w:bookmarkEnd w:id="5"/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i,j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12</m:t>
                      </m:r>
                    </m:sup>
                  </m:sSub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6</m:t>
                      </m:r>
                    </m:sup>
                  </m:sSub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+</m:t>
          </m:r>
          <w:bookmarkStart w:id="6" w:name="_Hlk100063381"/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hbond</m:t>
              </m:r>
            </m:sub>
          </m:sSub>
          <w:bookmarkEnd w:id="6"/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i,j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E(t)(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12</m:t>
                      </m:r>
                    </m:sup>
                  </m:sSubSup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ij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Cs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elec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i,j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e(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sol</m:t>
                  </m:r>
                </m:sub>
              </m:sSub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Cs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i,j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</m:e>
              </m:nary>
            </m:e>
          </m:nary>
        </m:oMath>
      </m:oMathPara>
    </w:p>
    <w:p w14:paraId="23BDB856" w14:textId="569FA25F" w:rsidR="00042163" w:rsidRPr="00042163" w:rsidRDefault="00042163" w:rsidP="00042163">
      <w:pPr>
        <w:spacing w:line="360" w:lineRule="auto"/>
        <w:ind w:firstLine="270"/>
        <w:rPr>
          <w:iCs/>
        </w:rPr>
      </w:pPr>
      <w:r w:rsidRPr="00042163">
        <w:rPr>
          <w:iCs/>
        </w:rPr>
        <w:t xml:space="preserve">Where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vdw</m:t>
            </m:r>
          </m:sub>
        </m:sSub>
      </m:oMath>
      <w:r w:rsidRPr="00042163">
        <w:rPr>
          <w:iCs/>
        </w:rPr>
        <w:t xml:space="preserve"> means weighting constant for Van der Waals interactions,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=4ϵ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sup>
        </m:sSup>
      </m:oMath>
      <w:r w:rsidRPr="00042163">
        <w:rPr>
          <w:iCs/>
        </w:rPr>
        <w:t xml:space="preserve"> [</w:t>
      </w:r>
      <w:r w:rsidR="001D7E24">
        <w:rPr>
          <w:iCs/>
        </w:rPr>
        <w:t>4</w:t>
      </w:r>
      <w:r w:rsidRPr="00042163">
        <w:rPr>
          <w:iCs/>
        </w:rPr>
        <w:t>] (</w:t>
      </w:r>
      <m:oMath>
        <m:r>
          <w:rPr>
            <w:rFonts w:ascii="Cambria Math" w:hAnsi="Cambria Math"/>
          </w:rPr>
          <m:t>ϵ</m:t>
        </m:r>
      </m:oMath>
      <w:r w:rsidRPr="00042163">
        <w:rPr>
          <w:iCs/>
        </w:rPr>
        <w:t xml:space="preserve"> means strength of attraction by particles, </w:t>
      </w:r>
      <m:oMath>
        <m:r>
          <w:rPr>
            <w:rFonts w:ascii="Cambria Math" w:hAnsi="Cambria Math"/>
          </w:rPr>
          <m:t>σ</m:t>
        </m:r>
      </m:oMath>
      <w:r w:rsidRPr="00042163">
        <w:rPr>
          <w:iCs/>
        </w:rPr>
        <w:t xml:space="preserve"> means van der Waals radius (equals ½ of the internuclear distance between nonbonding particles),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=4ϵ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</m:oMath>
      <w:r w:rsidRPr="00042163">
        <w:rPr>
          <w:iCs/>
        </w:rPr>
        <w:t xml:space="preserve"> [</w:t>
      </w:r>
      <w:r w:rsidR="001D7E24">
        <w:rPr>
          <w:iCs/>
        </w:rPr>
        <w:t>4</w:t>
      </w:r>
      <w:r w:rsidRPr="00042163">
        <w:rPr>
          <w:iCs/>
        </w:rPr>
        <w:t xml:space="preserve">], r is the distance of separation between both particles (from one center of the particle to the center of another particle).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hbond</m:t>
            </m:r>
          </m:sub>
        </m:sSub>
      </m:oMath>
      <w:r w:rsidRPr="00042163">
        <w:rPr>
          <w:iCs/>
        </w:rPr>
        <w:t xml:space="preserve"> means weighting constant for hydrogen-bonding.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elec</m:t>
            </m:r>
          </m:sub>
        </m:sSub>
      </m:oMath>
      <w:r w:rsidRPr="00042163">
        <w:rPr>
          <w:iCs/>
        </w:rPr>
        <w:t xml:space="preserve"> means weighting constant for electrostatics. </w:t>
      </w:r>
      <m:oMath>
        <m:r>
          <m:rPr>
            <m:sty m:val="p"/>
          </m:rPr>
          <w:rPr>
            <w:rFonts w:ascii="Cambria Math" w:hAnsi="Cambria Math"/>
          </w:rPr>
          <m:t>q</m:t>
        </m:r>
      </m:oMath>
      <w:r w:rsidRPr="00042163">
        <w:rPr>
          <w:iCs/>
        </w:rPr>
        <w:t xml:space="preserve"> means the charge [</w:t>
      </w:r>
      <w:r w:rsidR="001D7E24">
        <w:rPr>
          <w:iCs/>
        </w:rPr>
        <w:t>4</w:t>
      </w:r>
      <w:r w:rsidRPr="00042163">
        <w:rPr>
          <w:iCs/>
        </w:rPr>
        <w:t xml:space="preserve">]. </w:t>
      </w:r>
      <w:r w:rsidRPr="00042163">
        <w:rPr>
          <w:iCs/>
        </w:rPr>
        <w:br/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sol</m:t>
            </m:r>
          </m:sub>
        </m:sSub>
      </m:oMath>
      <w:r w:rsidRPr="00042163">
        <w:rPr>
          <w:iCs/>
        </w:rPr>
        <w:t xml:space="preserve"> means weighting constant for desolvation.</w:t>
      </w:r>
    </w:p>
    <w:p w14:paraId="32594E19" w14:textId="68FDFEBA" w:rsidR="00A16669" w:rsidRDefault="00A16669" w:rsidP="00A16669">
      <w:pPr>
        <w:spacing w:line="360" w:lineRule="auto"/>
        <w:ind w:firstLine="270"/>
        <w:jc w:val="both"/>
        <w:rPr>
          <w:iCs/>
        </w:rPr>
      </w:pPr>
      <w:r>
        <w:t xml:space="preserve">First-term,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vdw</m:t>
            </m:r>
          </m:sub>
        </m:sSub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Cs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i,j</m:t>
            </m:r>
          </m:sub>
          <m:sup/>
          <m:e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p>
                    </m:sSub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6</m:t>
                        </m:r>
                      </m:sup>
                    </m:sSubSup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</m:e>
        </m:nary>
        <m:r>
          <w:rPr>
            <w:rFonts w:ascii="Cambria Math" w:hAnsi="Cambria Math"/>
          </w:rPr>
          <m:t xml:space="preserve"> </m:t>
        </m:r>
      </m:oMath>
      <w:r>
        <w:rPr>
          <w:iCs/>
        </w:rPr>
        <w:t>is a typical 6/12 potential for dispersion/repulsion interactions [</w:t>
      </w:r>
      <w:r w:rsidR="001D7E24">
        <w:rPr>
          <w:iCs/>
        </w:rPr>
        <w:t>5</w:t>
      </w:r>
      <w:r>
        <w:rPr>
          <w:iCs/>
        </w:rPr>
        <w:t xml:space="preserve">, </w:t>
      </w:r>
      <w:r w:rsidR="001D7E24">
        <w:rPr>
          <w:iCs/>
        </w:rPr>
        <w:t>3</w:t>
      </w:r>
      <w:r>
        <w:rPr>
          <w:iCs/>
        </w:rPr>
        <w:t>], t</w:t>
      </w:r>
      <w:r w:rsidRPr="00F92E07">
        <w:rPr>
          <w:iCs/>
        </w:rPr>
        <w:t>he Lennard-Jones Potential</w:t>
      </w:r>
      <w:r>
        <w:rPr>
          <w:iCs/>
        </w:rPr>
        <w:t xml:space="preserve"> [</w:t>
      </w:r>
      <w:r w:rsidR="001D7E24">
        <w:rPr>
          <w:iCs/>
        </w:rPr>
        <w:t>4</w:t>
      </w:r>
      <w:r>
        <w:rPr>
          <w:iCs/>
        </w:rPr>
        <w:t xml:space="preserve">]. </w:t>
      </w:r>
    </w:p>
    <w:p w14:paraId="2715E435" w14:textId="044656EC" w:rsidR="00A16669" w:rsidRDefault="00A16669" w:rsidP="00A16669">
      <w:pPr>
        <w:spacing w:line="360" w:lineRule="auto"/>
        <w:ind w:firstLine="270"/>
        <w:jc w:val="both"/>
        <w:rPr>
          <w:iCs/>
        </w:rPr>
      </w:pPr>
      <w:r>
        <w:rPr>
          <w:iCs/>
        </w:rPr>
        <w:t xml:space="preserve">Second,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hbond</m:t>
            </m:r>
          </m:sub>
        </m:sSub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Cs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i,j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E(t)(</m:t>
            </m:r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ij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</m:t>
                    </m:r>
                  </m:sup>
                </m:sSubSup>
              </m:den>
            </m:f>
          </m:e>
        </m:nary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ij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Cs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sup>
            </m:sSubSup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iCs/>
        </w:rPr>
        <w:t xml:space="preserve">, describes input from H-bond based on 10/12 potential. Parameters C and D are assigned to give the maximal energy outcome for hydrogen-oxygen and nitrogen H-bonds, which is about 5 kcal/mol at 1.9 </w:t>
      </w:r>
      <w:r w:rsidRPr="007E7792">
        <w:t>Å</w:t>
      </w:r>
      <w:r>
        <w:rPr>
          <w:iCs/>
        </w:rPr>
        <w:t xml:space="preserve"> length and with an energy of about 1 kcal/mol when an H-bond with sulfur is formed at 2.5 </w:t>
      </w:r>
      <w:r w:rsidRPr="007E7792">
        <w:t>Å</w:t>
      </w:r>
      <w:r>
        <w:rPr>
          <w:iCs/>
        </w:rPr>
        <w:t xml:space="preserve"> in length. Function E(t) provides energy change based on the angle t from ideal H-bonding geometry [</w:t>
      </w:r>
      <w:r w:rsidR="001D7E24">
        <w:rPr>
          <w:iCs/>
        </w:rPr>
        <w:t>5</w:t>
      </w:r>
      <w:r>
        <w:rPr>
          <w:iCs/>
        </w:rPr>
        <w:t xml:space="preserve">, </w:t>
      </w:r>
      <w:r w:rsidR="001D7E24">
        <w:rPr>
          <w:iCs/>
        </w:rPr>
        <w:t>3</w:t>
      </w:r>
      <w:r>
        <w:rPr>
          <w:iCs/>
        </w:rPr>
        <w:t xml:space="preserve">]. </w:t>
      </w:r>
    </w:p>
    <w:p w14:paraId="0DE097E7" w14:textId="3E0BC5E0" w:rsidR="00A16669" w:rsidRDefault="00A16669" w:rsidP="00A16669">
      <w:pPr>
        <w:spacing w:line="360" w:lineRule="auto"/>
        <w:ind w:firstLine="270"/>
        <w:jc w:val="both"/>
        <w:rPr>
          <w:iCs/>
        </w:rPr>
      </w:pPr>
      <w:r>
        <w:rPr>
          <w:iCs/>
        </w:rPr>
        <w:t xml:space="preserve">Third term,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elec</m:t>
            </m:r>
          </m:sub>
        </m:sSub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Cs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i,j</m:t>
            </m:r>
          </m:sub>
          <m:sup/>
          <m:e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j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e(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den>
            </m:f>
          </m:e>
        </m:nary>
      </m:oMath>
      <w:r>
        <w:rPr>
          <w:iCs/>
        </w:rPr>
        <w:t>, refers to the screening Coulomb potential in electrostatics [</w:t>
      </w:r>
      <w:r w:rsidR="001D7E24">
        <w:rPr>
          <w:iCs/>
        </w:rPr>
        <w:t>5</w:t>
      </w:r>
      <w:r>
        <w:rPr>
          <w:iCs/>
        </w:rPr>
        <w:t xml:space="preserve">, </w:t>
      </w:r>
      <w:r w:rsidR="001D7E24">
        <w:rPr>
          <w:iCs/>
        </w:rPr>
        <w:t>3</w:t>
      </w:r>
      <w:r>
        <w:rPr>
          <w:iCs/>
        </w:rPr>
        <w:t xml:space="preserve">, </w:t>
      </w:r>
      <w:r w:rsidR="001D7E24">
        <w:rPr>
          <w:iCs/>
        </w:rPr>
        <w:t>4</w:t>
      </w:r>
      <w:r>
        <w:rPr>
          <w:iCs/>
        </w:rPr>
        <w:t xml:space="preserve">]. </w:t>
      </w:r>
    </w:p>
    <w:p w14:paraId="7C3039CD" w14:textId="613B3D0B" w:rsidR="00A16669" w:rsidRDefault="00A16669" w:rsidP="00A16669">
      <w:pPr>
        <w:spacing w:line="360" w:lineRule="auto"/>
        <w:ind w:firstLine="270"/>
        <w:jc w:val="both"/>
      </w:pPr>
      <w:r>
        <w:rPr>
          <w:iCs/>
        </w:rPr>
        <w:t xml:space="preserve">Fourth,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sol</m:t>
            </m:r>
          </m:sub>
        </m:sSub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Cs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i,j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sup>
            </m:sSup>
          </m:e>
        </m:nary>
      </m:oMath>
      <w:r>
        <w:rPr>
          <w:iCs/>
        </w:rPr>
        <w:t xml:space="preserve">, so-called desolvation potential, which is calculated on the volume of atoms (V) that surround a certain atom and shelter it from solvent, the S parameter is used there as a weight. Also, an exponential term can be found. It is related to distance-weighting input and is given by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t xml:space="preserve">, and equals 3.5 </w:t>
      </w:r>
      <w:r w:rsidRPr="007E7792">
        <w:t>Å</w:t>
      </w:r>
      <w:r>
        <w:t xml:space="preserve"> [</w:t>
      </w:r>
      <w:r w:rsidR="001D7E24">
        <w:t>5</w:t>
      </w:r>
      <w:r>
        <w:t xml:space="preserve">, </w:t>
      </w:r>
      <w:r w:rsidR="001D7E24">
        <w:t>3</w:t>
      </w:r>
      <w:r>
        <w:t>].</w:t>
      </w:r>
    </w:p>
    <w:p w14:paraId="468D35E4" w14:textId="77777777" w:rsidR="00A16669" w:rsidRPr="00A7307C" w:rsidRDefault="00A16669" w:rsidP="001B119C">
      <w:pPr>
        <w:spacing w:line="360" w:lineRule="auto"/>
        <w:ind w:left="270" w:firstLine="708"/>
        <w:jc w:val="both"/>
        <w:rPr>
          <w:iCs/>
        </w:rPr>
      </w:pPr>
    </w:p>
    <w:p w14:paraId="35062936" w14:textId="4A467DED" w:rsidR="00A2417F" w:rsidRPr="00567E0B" w:rsidRDefault="00A2417F" w:rsidP="00A2417F">
      <w:pPr>
        <w:pStyle w:val="Caption"/>
        <w:keepNext/>
        <w:spacing w:line="360" w:lineRule="auto"/>
        <w:jc w:val="both"/>
        <w:rPr>
          <w:i w:val="0"/>
          <w:iCs w:val="0"/>
          <w:color w:val="auto"/>
          <w:sz w:val="24"/>
          <w:szCs w:val="24"/>
        </w:rPr>
      </w:pPr>
      <w:r w:rsidRPr="00567E0B">
        <w:rPr>
          <w:b/>
          <w:bCs/>
          <w:i w:val="0"/>
          <w:iCs w:val="0"/>
          <w:color w:val="auto"/>
          <w:sz w:val="24"/>
          <w:szCs w:val="24"/>
        </w:rPr>
        <w:lastRenderedPageBreak/>
        <w:t xml:space="preserve">Equation </w:t>
      </w:r>
      <w:r w:rsidR="00E6696C">
        <w:rPr>
          <w:b/>
          <w:bCs/>
          <w:i w:val="0"/>
          <w:iCs w:val="0"/>
          <w:color w:val="auto"/>
          <w:sz w:val="24"/>
          <w:szCs w:val="24"/>
        </w:rPr>
        <w:t>S</w:t>
      </w:r>
      <w:r w:rsidR="008E64AB">
        <w:rPr>
          <w:b/>
          <w:bCs/>
          <w:i w:val="0"/>
          <w:iCs w:val="0"/>
          <w:color w:val="auto"/>
          <w:sz w:val="24"/>
          <w:szCs w:val="24"/>
        </w:rPr>
        <w:t>6</w:t>
      </w:r>
      <w:r w:rsidRPr="00567E0B">
        <w:rPr>
          <w:b/>
          <w:bCs/>
          <w:i w:val="0"/>
          <w:iCs w:val="0"/>
          <w:color w:val="auto"/>
          <w:sz w:val="24"/>
          <w:szCs w:val="24"/>
        </w:rPr>
        <w:t>.</w:t>
      </w:r>
      <w:r w:rsidRPr="00567E0B">
        <w:rPr>
          <w:i w:val="0"/>
          <w:iCs w:val="0"/>
          <w:color w:val="auto"/>
          <w:sz w:val="24"/>
          <w:szCs w:val="24"/>
        </w:rPr>
        <w:t xml:space="preserve"> Categorical cross</w:t>
      </w:r>
      <w:r>
        <w:rPr>
          <w:i w:val="0"/>
          <w:iCs w:val="0"/>
          <w:color w:val="auto"/>
          <w:sz w:val="24"/>
          <w:szCs w:val="24"/>
        </w:rPr>
        <w:t>-</w:t>
      </w:r>
      <w:r w:rsidRPr="00567E0B">
        <w:rPr>
          <w:i w:val="0"/>
          <w:iCs w:val="0"/>
          <w:color w:val="auto"/>
          <w:sz w:val="24"/>
          <w:szCs w:val="24"/>
        </w:rPr>
        <w:t>entropy equation [</w:t>
      </w:r>
      <w:r w:rsidR="001D7E24">
        <w:rPr>
          <w:i w:val="0"/>
          <w:iCs w:val="0"/>
          <w:color w:val="auto"/>
          <w:sz w:val="24"/>
          <w:szCs w:val="24"/>
        </w:rPr>
        <w:t>6</w:t>
      </w:r>
      <w:r w:rsidRPr="00567E0B">
        <w:rPr>
          <w:i w:val="0"/>
          <w:iCs w:val="0"/>
          <w:color w:val="auto"/>
          <w:sz w:val="24"/>
          <w:szCs w:val="24"/>
        </w:rPr>
        <w:t>]</w:t>
      </w:r>
      <w:r>
        <w:rPr>
          <w:i w:val="0"/>
          <w:iCs w:val="0"/>
          <w:color w:val="auto"/>
          <w:sz w:val="24"/>
          <w:szCs w:val="24"/>
        </w:rPr>
        <w:t xml:space="preserve"> (see </w:t>
      </w:r>
      <w:r w:rsidRPr="00D41BC7">
        <w:rPr>
          <w:b/>
          <w:bCs/>
          <w:i w:val="0"/>
          <w:iCs w:val="0"/>
          <w:color w:val="auto"/>
          <w:sz w:val="24"/>
          <w:szCs w:val="24"/>
        </w:rPr>
        <w:t xml:space="preserve">File </w:t>
      </w:r>
      <w:r w:rsidR="00E6696C">
        <w:rPr>
          <w:b/>
          <w:bCs/>
          <w:i w:val="0"/>
          <w:iCs w:val="0"/>
          <w:color w:val="auto"/>
          <w:sz w:val="24"/>
          <w:szCs w:val="24"/>
        </w:rPr>
        <w:t>S</w:t>
      </w:r>
      <w:r w:rsidRPr="00D41BC7">
        <w:rPr>
          <w:b/>
          <w:bCs/>
          <w:i w:val="0"/>
          <w:iCs w:val="0"/>
          <w:color w:val="auto"/>
          <w:sz w:val="24"/>
          <w:szCs w:val="24"/>
        </w:rPr>
        <w:t>4</w:t>
      </w:r>
      <w:r w:rsidR="00D41BC7" w:rsidRPr="00D41BC7">
        <w:rPr>
          <w:b/>
          <w:bCs/>
          <w:i w:val="0"/>
          <w:iCs w:val="0"/>
          <w:color w:val="auto"/>
          <w:sz w:val="24"/>
          <w:szCs w:val="24"/>
        </w:rPr>
        <w:t>7</w:t>
      </w:r>
      <w:r>
        <w:rPr>
          <w:i w:val="0"/>
          <w:iCs w:val="0"/>
          <w:color w:val="auto"/>
          <w:sz w:val="24"/>
          <w:szCs w:val="24"/>
        </w:rPr>
        <w:t>)</w:t>
      </w:r>
    </w:p>
    <w:p w14:paraId="4867DE40" w14:textId="207DD7E2" w:rsidR="00A2417F" w:rsidRPr="004A2FA2" w:rsidRDefault="00A2417F" w:rsidP="00A2417F">
      <w:pPr>
        <w:spacing w:line="360" w:lineRule="auto"/>
        <w:jc w:val="both"/>
      </w:pPr>
      <m:oMath>
        <m:r>
          <m:rPr>
            <m:sty m:val="p"/>
          </m:rPr>
          <w:rPr>
            <w:rFonts w:ascii="Cambria Math" w:hAnsi="Cambria Math"/>
          </w:rPr>
          <m:t>Loss= -</m:t>
        </m:r>
        <m:nary>
          <m:naryPr>
            <m:chr m:val="∑"/>
            <m:limLoc m:val="undOvr"/>
            <m:ctrlPr>
              <w:rPr>
                <w:rFonts w:ascii="Cambria Math" w:hAnsi="Cambria Math"/>
                <w:iCs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output size</m:t>
            </m:r>
          </m:sup>
          <m:e>
            <w:bookmarkStart w:id="7" w:name="_Hlk98790575"/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w:bookmarkEnd w:id="7"/>
            <m:r>
              <m:rPr>
                <m:sty m:val="p"/>
              </m:rPr>
              <w:rPr>
                <w:rFonts w:ascii="Cambria Math" w:hAnsi="Cambria Math"/>
              </w:rPr>
              <m:t>*log⁡(</m:t>
            </m:r>
            <w:bookmarkStart w:id="8" w:name="_Hlk98790544"/>
            <m:acc>
              <m:accPr>
                <m:ctrlPr>
                  <w:rPr>
                    <w:rFonts w:ascii="Cambria Math" w:hAnsi="Cambria Math"/>
                    <w:iCs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acc>
            <w:bookmarkEnd w:id="8"/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  <w:r w:rsidRPr="008A27AE">
        <w:rPr>
          <w:iCs/>
        </w:rPr>
        <w:t>,</w:t>
      </w:r>
      <w:r w:rsidRPr="004A2FA2">
        <w:t xml:space="preserve"> wh</w:t>
      </w:r>
      <w:r>
        <w:t xml:space="preserve">ere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>
        <w:t xml:space="preserve"> is i-th scalar value in the model output,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the corresponding target value, and output size (classes) is the number of scalar values in the model output. </w:t>
      </w:r>
    </w:p>
    <w:p w14:paraId="53C60ABA" w14:textId="1D19E3AE" w:rsidR="00A2417F" w:rsidRPr="0042573D" w:rsidRDefault="00A2417F" w:rsidP="00A2417F">
      <w:pPr>
        <w:pStyle w:val="Caption"/>
        <w:keepNext/>
        <w:jc w:val="center"/>
        <w:rPr>
          <w:i w:val="0"/>
          <w:iCs w:val="0"/>
          <w:color w:val="auto"/>
          <w:sz w:val="20"/>
          <w:szCs w:val="20"/>
        </w:rPr>
      </w:pPr>
      <w:r w:rsidRPr="0042573D">
        <w:rPr>
          <w:b/>
          <w:bCs/>
          <w:i w:val="0"/>
          <w:iCs w:val="0"/>
          <w:color w:val="auto"/>
          <w:sz w:val="20"/>
          <w:szCs w:val="20"/>
        </w:rPr>
        <w:t xml:space="preserve">Table </w:t>
      </w:r>
      <w:r w:rsidR="00E15337">
        <w:rPr>
          <w:b/>
          <w:bCs/>
          <w:i w:val="0"/>
          <w:iCs w:val="0"/>
          <w:color w:val="auto"/>
          <w:sz w:val="20"/>
          <w:szCs w:val="20"/>
        </w:rPr>
        <w:t>1</w:t>
      </w:r>
      <w:r w:rsidRPr="0042573D">
        <w:rPr>
          <w:b/>
          <w:bCs/>
          <w:i w:val="0"/>
          <w:iCs w:val="0"/>
          <w:color w:val="auto"/>
          <w:sz w:val="20"/>
          <w:szCs w:val="20"/>
        </w:rPr>
        <w:t>.</w:t>
      </w:r>
      <w:r w:rsidRPr="0042573D">
        <w:rPr>
          <w:i w:val="0"/>
          <w:iCs w:val="0"/>
          <w:color w:val="auto"/>
          <w:sz w:val="20"/>
          <w:szCs w:val="20"/>
        </w:rPr>
        <w:t xml:space="preserve"> Categorical cross-entropy exemplary calculations</w:t>
      </w:r>
      <w:r>
        <w:rPr>
          <w:i w:val="0"/>
          <w:iCs w:val="0"/>
          <w:color w:val="auto"/>
          <w:sz w:val="20"/>
          <w:szCs w:val="20"/>
        </w:rPr>
        <w:t>.</w:t>
      </w:r>
    </w:p>
    <w:tbl>
      <w:tblPr>
        <w:tblW w:w="57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0"/>
        <w:gridCol w:w="1480"/>
        <w:gridCol w:w="1440"/>
        <w:gridCol w:w="1520"/>
      </w:tblGrid>
      <w:tr w:rsidR="00A2417F" w:rsidRPr="00947CC6" w14:paraId="436FF99B" w14:textId="77777777" w:rsidTr="00127E53">
        <w:trPr>
          <w:trHeight w:val="30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6545D" w14:textId="77777777" w:rsidR="00A2417F" w:rsidRPr="00947CC6" w:rsidRDefault="00A2417F" w:rsidP="00127E53">
            <w:pPr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Target values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F68F8" w14:textId="77777777" w:rsidR="00A2417F" w:rsidRPr="00947CC6" w:rsidRDefault="00A2417F" w:rsidP="00127E53">
            <w:pPr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model output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DAF598" w14:textId="77777777" w:rsidR="00A2417F" w:rsidRPr="00947CC6" w:rsidRDefault="00A2417F" w:rsidP="00127E53">
            <w:pPr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Loss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C99AB" w14:textId="77777777" w:rsidR="00A2417F" w:rsidRPr="00947CC6" w:rsidRDefault="00A2417F" w:rsidP="00127E53">
            <w:pPr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Partial loss</w:t>
            </w:r>
          </w:p>
        </w:tc>
      </w:tr>
      <w:tr w:rsidR="00A2417F" w:rsidRPr="00947CC6" w14:paraId="1E71FA6A" w14:textId="77777777" w:rsidTr="00127E53">
        <w:trPr>
          <w:trHeight w:val="30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789E6" w14:textId="77777777" w:rsidR="00A2417F" w:rsidRPr="00947CC6" w:rsidRDefault="00A2417F" w:rsidP="00127E53">
            <w:pPr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Structure 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2072F" w14:textId="77777777" w:rsidR="00A2417F" w:rsidRPr="00947CC6" w:rsidRDefault="00A2417F" w:rsidP="00127E53">
            <w:pPr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Structure 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DA6C9D" w14:textId="77777777" w:rsidR="00A2417F" w:rsidRPr="00947CC6" w:rsidRDefault="00A2417F" w:rsidP="00127E53">
            <w:pPr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Structure 1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5BB5F" w14:textId="77777777" w:rsidR="00A2417F" w:rsidRPr="00947CC6" w:rsidRDefault="00A2417F" w:rsidP="00127E53">
            <w:pPr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</w:tr>
      <w:tr w:rsidR="00A2417F" w:rsidRPr="00947CC6" w14:paraId="7BB2D8FB" w14:textId="77777777" w:rsidTr="00127E53">
        <w:trPr>
          <w:trHeight w:val="30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07240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BCE80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0.110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3DE8C1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0.418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70F4D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0.000</w:t>
            </w:r>
          </w:p>
        </w:tc>
      </w:tr>
      <w:tr w:rsidR="00A2417F" w:rsidRPr="00947CC6" w14:paraId="3FEF780F" w14:textId="77777777" w:rsidTr="00127E53">
        <w:trPr>
          <w:trHeight w:val="30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B177D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0C517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0.720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5E36A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22E1B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-0.143</w:t>
            </w:r>
          </w:p>
        </w:tc>
      </w:tr>
      <w:tr w:rsidR="00A2417F" w:rsidRPr="00947CC6" w14:paraId="1416FF61" w14:textId="77777777" w:rsidTr="00127E53">
        <w:trPr>
          <w:trHeight w:val="30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D9E68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2ED26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0.530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09DD3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38B63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-0.276</w:t>
            </w:r>
          </w:p>
        </w:tc>
      </w:tr>
      <w:tr w:rsidR="00A2417F" w:rsidRPr="00947CC6" w14:paraId="165D01E3" w14:textId="77777777" w:rsidTr="00127E53">
        <w:trPr>
          <w:trHeight w:val="30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FD85F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C8DD3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0.011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9C545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1DE62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0.000</w:t>
            </w:r>
          </w:p>
        </w:tc>
      </w:tr>
      <w:tr w:rsidR="00A2417F" w:rsidRPr="00947CC6" w14:paraId="7D66F580" w14:textId="77777777" w:rsidTr="00127E53">
        <w:trPr>
          <w:trHeight w:val="30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E225B" w14:textId="77777777" w:rsidR="00A2417F" w:rsidRPr="00947CC6" w:rsidRDefault="00A2417F" w:rsidP="00127E53">
            <w:pPr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Structure 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8BC12" w14:textId="77777777" w:rsidR="00A2417F" w:rsidRPr="00947CC6" w:rsidRDefault="00A2417F" w:rsidP="00127E53">
            <w:pPr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F3F587" w14:textId="77777777" w:rsidR="00A2417F" w:rsidRPr="00947CC6" w:rsidRDefault="00A2417F" w:rsidP="00127E53">
            <w:pPr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Structure 2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F009A" w14:textId="77777777" w:rsidR="00A2417F" w:rsidRPr="00947CC6" w:rsidRDefault="00A2417F" w:rsidP="00127E53">
            <w:pPr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</w:tr>
      <w:tr w:rsidR="00A2417F" w:rsidRPr="00947CC6" w14:paraId="469E397D" w14:textId="77777777" w:rsidTr="00127E53">
        <w:trPr>
          <w:trHeight w:val="30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51C5E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E3F80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0.560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570D5B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0.293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83FA3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-0.252</w:t>
            </w:r>
          </w:p>
        </w:tc>
      </w:tr>
      <w:tr w:rsidR="00A2417F" w:rsidRPr="00947CC6" w14:paraId="511CB9EE" w14:textId="77777777" w:rsidTr="00127E53">
        <w:trPr>
          <w:trHeight w:val="30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05231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DFD36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0.240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7F189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9E46B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0.000</w:t>
            </w:r>
          </w:p>
        </w:tc>
      </w:tr>
      <w:tr w:rsidR="00A2417F" w:rsidRPr="00947CC6" w14:paraId="1A00007A" w14:textId="77777777" w:rsidTr="00127E53">
        <w:trPr>
          <w:trHeight w:val="30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5D03A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22913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0.910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E75E1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CE027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-0.041</w:t>
            </w:r>
          </w:p>
        </w:tc>
      </w:tr>
      <w:tr w:rsidR="00A2417F" w:rsidRPr="00947CC6" w14:paraId="0E8EB07E" w14:textId="77777777" w:rsidTr="00127E53">
        <w:trPr>
          <w:trHeight w:val="30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F06AA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F6007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0.110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3D631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CF423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0.000</w:t>
            </w:r>
          </w:p>
        </w:tc>
      </w:tr>
      <w:tr w:rsidR="00A2417F" w:rsidRPr="00947CC6" w14:paraId="582CB887" w14:textId="77777777" w:rsidTr="00127E53">
        <w:trPr>
          <w:trHeight w:val="30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59A15" w14:textId="77777777" w:rsidR="00A2417F" w:rsidRPr="00947CC6" w:rsidRDefault="00A2417F" w:rsidP="00127E53">
            <w:pPr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Structure 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4D5F8" w14:textId="77777777" w:rsidR="00A2417F" w:rsidRPr="00947CC6" w:rsidRDefault="00A2417F" w:rsidP="00127E53">
            <w:pPr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5169BB" w14:textId="77777777" w:rsidR="00A2417F" w:rsidRPr="00947CC6" w:rsidRDefault="00A2417F" w:rsidP="00127E53">
            <w:pPr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Structure 3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1EE37" w14:textId="77777777" w:rsidR="00A2417F" w:rsidRPr="00947CC6" w:rsidRDefault="00A2417F" w:rsidP="00127E53">
            <w:pPr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</w:tr>
      <w:tr w:rsidR="00A2417F" w:rsidRPr="00947CC6" w14:paraId="27CF4876" w14:textId="77777777" w:rsidTr="00127E53">
        <w:trPr>
          <w:trHeight w:val="30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FF952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C964E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0.180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1F0E2B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0.077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F6DAD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0.000</w:t>
            </w:r>
          </w:p>
        </w:tc>
      </w:tr>
      <w:tr w:rsidR="00A2417F" w:rsidRPr="00947CC6" w14:paraId="106D85B1" w14:textId="77777777" w:rsidTr="00127E53">
        <w:trPr>
          <w:trHeight w:val="30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B9CB3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763F4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0.930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27B2E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C7125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-0.032</w:t>
            </w:r>
          </w:p>
        </w:tc>
      </w:tr>
      <w:tr w:rsidR="00A2417F" w:rsidRPr="00947CC6" w14:paraId="2701526E" w14:textId="77777777" w:rsidTr="00127E53">
        <w:trPr>
          <w:trHeight w:val="30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E8455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79116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0.920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5DB87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3780C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-0.036</w:t>
            </w:r>
          </w:p>
        </w:tc>
      </w:tr>
      <w:tr w:rsidR="00A2417F" w:rsidRPr="00947CC6" w14:paraId="7F556653" w14:textId="77777777" w:rsidTr="00127E53">
        <w:trPr>
          <w:trHeight w:val="30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4195A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D9845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0.980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74B3C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E112B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-0.009</w:t>
            </w:r>
          </w:p>
        </w:tc>
      </w:tr>
      <w:tr w:rsidR="00A2417F" w:rsidRPr="00947CC6" w14:paraId="697BE2E3" w14:textId="77777777" w:rsidTr="00127E53">
        <w:trPr>
          <w:trHeight w:val="30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377D7" w14:textId="77777777" w:rsidR="00A2417F" w:rsidRPr="00947CC6" w:rsidRDefault="00A2417F" w:rsidP="00127E53">
            <w:pPr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Structure 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925FB" w14:textId="77777777" w:rsidR="00A2417F" w:rsidRPr="00947CC6" w:rsidRDefault="00A2417F" w:rsidP="00127E53">
            <w:pPr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12F4D6" w14:textId="77777777" w:rsidR="00A2417F" w:rsidRPr="00947CC6" w:rsidRDefault="00A2417F" w:rsidP="00127E53">
            <w:pPr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Structure 4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789BD" w14:textId="77777777" w:rsidR="00A2417F" w:rsidRPr="00947CC6" w:rsidRDefault="00A2417F" w:rsidP="00127E53">
            <w:pPr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</w:tr>
      <w:tr w:rsidR="00A2417F" w:rsidRPr="00947CC6" w14:paraId="098F91C1" w14:textId="77777777" w:rsidTr="00127E53">
        <w:trPr>
          <w:trHeight w:val="30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C0664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E01B1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0.050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A3DB90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0.036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AEB3F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0.000</w:t>
            </w:r>
          </w:p>
        </w:tc>
      </w:tr>
      <w:tr w:rsidR="00A2417F" w:rsidRPr="00947CC6" w14:paraId="4E114156" w14:textId="77777777" w:rsidTr="00127E53">
        <w:trPr>
          <w:trHeight w:val="30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73FA0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0D347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0.020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62681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0094B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0.000</w:t>
            </w:r>
          </w:p>
        </w:tc>
      </w:tr>
      <w:tr w:rsidR="00A2417F" w:rsidRPr="00947CC6" w14:paraId="19670FC6" w14:textId="77777777" w:rsidTr="00127E53">
        <w:trPr>
          <w:trHeight w:val="30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457D6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A6D2E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0.950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B5FA4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0FFEE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-0.022</w:t>
            </w:r>
          </w:p>
        </w:tc>
      </w:tr>
      <w:tr w:rsidR="00A2417F" w:rsidRPr="00947CC6" w14:paraId="189FDE22" w14:textId="77777777" w:rsidTr="00127E53">
        <w:trPr>
          <w:trHeight w:val="30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4EF41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B5FAB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0.970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1C86F" w14:textId="77777777" w:rsidR="00A2417F" w:rsidRPr="00947CC6" w:rsidRDefault="00A2417F" w:rsidP="00127E53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335B4" w14:textId="77777777" w:rsidR="00A2417F" w:rsidRPr="00947CC6" w:rsidRDefault="00A2417F" w:rsidP="00127E53">
            <w:pPr>
              <w:keepNext/>
              <w:jc w:val="right"/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</w:pPr>
            <w:r w:rsidRPr="00947CC6">
              <w:rPr>
                <w:rFonts w:eastAsia="Times New Roman"/>
                <w:color w:val="000000"/>
                <w:sz w:val="20"/>
                <w:szCs w:val="20"/>
                <w:lang w:val="pl-PL" w:eastAsia="pl-PL"/>
              </w:rPr>
              <w:t>-0.013</w:t>
            </w:r>
          </w:p>
        </w:tc>
      </w:tr>
    </w:tbl>
    <w:p w14:paraId="45B763B0" w14:textId="77777777" w:rsidR="00A2417F" w:rsidRDefault="00A2417F" w:rsidP="00A2417F">
      <w:pPr>
        <w:spacing w:line="360" w:lineRule="auto"/>
        <w:jc w:val="both"/>
        <w:rPr>
          <w:rStyle w:val="Emphasis"/>
          <w:b/>
          <w:bCs/>
          <w:i w:val="0"/>
          <w:iCs w:val="0"/>
          <w:lang w:val="pl-PL"/>
        </w:rPr>
      </w:pPr>
    </w:p>
    <w:p w14:paraId="2778283D" w14:textId="76500380" w:rsidR="00A2417F" w:rsidRDefault="00A2417F" w:rsidP="00A2417F">
      <w:pPr>
        <w:spacing w:line="360" w:lineRule="auto"/>
        <w:jc w:val="both"/>
      </w:pPr>
      <w:r w:rsidRPr="00A2417F">
        <w:rPr>
          <w:rStyle w:val="Emphasis"/>
          <w:b/>
          <w:bCs/>
          <w:i w:val="0"/>
          <w:iCs w:val="0"/>
        </w:rPr>
        <w:t xml:space="preserve">Method </w:t>
      </w:r>
      <w:r w:rsidR="00E6696C">
        <w:rPr>
          <w:rStyle w:val="Emphasis"/>
          <w:b/>
          <w:bCs/>
          <w:i w:val="0"/>
          <w:iCs w:val="0"/>
        </w:rPr>
        <w:t>S</w:t>
      </w:r>
      <w:r w:rsidRPr="00A2417F">
        <w:rPr>
          <w:rStyle w:val="Emphasis"/>
          <w:b/>
          <w:bCs/>
          <w:i w:val="0"/>
          <w:iCs w:val="0"/>
        </w:rPr>
        <w:t>1.</w:t>
      </w:r>
      <w:r>
        <w:t xml:space="preserve"> SYBA classifier – a </w:t>
      </w:r>
      <w:r w:rsidRPr="006F40FB">
        <w:t>SYnthetic Bayesian Accessibility</w:t>
      </w:r>
      <w:r>
        <w:t xml:space="preserve"> </w:t>
      </w:r>
      <w:r w:rsidRPr="000E3F7B">
        <w:t>classifier</w:t>
      </w:r>
      <w:r>
        <w:t xml:space="preserve"> is a tool that classifies organic compounds as easy-to-synthesize (ES) or hard-to-synthesize (HS). </w:t>
      </w:r>
      <w:r w:rsidR="00411709" w:rsidRPr="00411709">
        <w:t xml:space="preserve">This algorithm is a fragment-based method. The analyzed molecule is decomposed into ECFP4-like fragments, and a score is assigned to each fragment. All scores are then summed. If the resultant score is positive, the structure is considered as easy-to-synthesize </w:t>
      </w:r>
      <w:r>
        <w:t>[</w:t>
      </w:r>
      <w:r w:rsidR="001D7E24">
        <w:t>7</w:t>
      </w:r>
      <w:r>
        <w:t>].</w:t>
      </w:r>
    </w:p>
    <w:p w14:paraId="47AC62B5" w14:textId="2E0E11C1" w:rsidR="00A2417F" w:rsidRDefault="00A2417F" w:rsidP="00A2417F">
      <w:pPr>
        <w:spacing w:line="360" w:lineRule="auto"/>
        <w:jc w:val="both"/>
      </w:pPr>
      <w:r>
        <w:t xml:space="preserve">Each compound is represented by a binary fingerprint </w:t>
      </w:r>
      <m:oMath>
        <m:r>
          <m:rPr>
            <m:sty m:val="p"/>
          </m:rPr>
          <w:rPr>
            <w:rFonts w:ascii="Cambria Math" w:hAnsi="Cambria Math"/>
          </w:rPr>
          <m:t>F=[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]</m:t>
        </m:r>
      </m:oMath>
      <w:r>
        <w:t xml:space="preserve"> of length M.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t xml:space="preserve"> indicates the presence (1) or absence (0) of the specific fragment i in the compound. This fingerprint is used to assign the molecule to a class </w:t>
      </w:r>
      <m:oMath>
        <m:r>
          <m:rPr>
            <m:sty m:val="p"/>
          </m:rPr>
          <w:rPr>
            <w:rFonts w:ascii="Cambria Math" w:hAnsi="Cambria Math"/>
          </w:rPr>
          <m:t>C∈ &lt;ES, HS&gt;</m:t>
        </m:r>
      </m:oMath>
      <w:r>
        <w:t>. The Bayesian theorem is used</w:t>
      </w:r>
      <w:r w:rsidRPr="00EC64ED">
        <w:rPr>
          <w:iCs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p(C)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p(F)</m:t>
            </m:r>
          </m:den>
        </m:f>
      </m:oMath>
      <w:r>
        <w:t xml:space="preserve">, where p(C|F) is the posterior probability that a compound with a certain set of molecular fragments F belongs to class C. </w:t>
      </w:r>
      <w:r w:rsidR="00042163">
        <w:br/>
      </w:r>
      <w:r>
        <w:t>The likelihood p(F|C) is the conditional probability that a compound from the class C contains a set of molecular fragments F. The marginal probabilities p(F) and p(C) express our belief to see a set of molecular fragments F and the molecule that belongs to the class C.</w:t>
      </w:r>
    </w:p>
    <w:p w14:paraId="3B539C96" w14:textId="6940DC87" w:rsidR="00A2417F" w:rsidRDefault="00A2417F" w:rsidP="00A2417F">
      <w:pPr>
        <w:spacing w:line="360" w:lineRule="auto"/>
        <w:jc w:val="both"/>
      </w:pPr>
      <w:r>
        <w:t>SYBA score is calculated by use of the equation shown below [</w:t>
      </w:r>
      <w:r w:rsidR="001D7E24">
        <w:t>8</w:t>
      </w:r>
      <w:r>
        <w:t>].</w:t>
      </w:r>
    </w:p>
    <w:p w14:paraId="11AAF060" w14:textId="77777777" w:rsidR="00A2417F" w:rsidRPr="002B038F" w:rsidRDefault="00A2417F" w:rsidP="00A2417F">
      <w:pPr>
        <w:spacing w:line="360" w:lineRule="auto"/>
        <w:jc w:val="both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SYBA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|ES)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|HS)</m:t>
                      </m:r>
                    </m:den>
                  </m:f>
                </m:e>
              </m:d>
            </m:e>
          </m:nary>
        </m:oMath>
      </m:oMathPara>
    </w:p>
    <w:p w14:paraId="65D44A18" w14:textId="77777777" w:rsidR="00A2417F" w:rsidRPr="00923669" w:rsidRDefault="00A2417F" w:rsidP="00A2417F">
      <w:pPr>
        <w:spacing w:line="360" w:lineRule="auto"/>
        <w:jc w:val="both"/>
        <w:rPr>
          <w:rStyle w:val="Emphasis"/>
          <w:b/>
          <w:bCs/>
          <w:i w:val="0"/>
          <w:iCs w:val="0"/>
          <w:lang w:val="pl-PL"/>
        </w:rPr>
      </w:pPr>
    </w:p>
    <w:p w14:paraId="1C2B75E7" w14:textId="76A34579" w:rsidR="00A2417F" w:rsidRPr="00146781" w:rsidRDefault="00A2417F" w:rsidP="00A2417F">
      <w:pPr>
        <w:spacing w:line="360" w:lineRule="auto"/>
        <w:jc w:val="both"/>
      </w:pPr>
      <w:r w:rsidRPr="00A2417F">
        <w:rPr>
          <w:rStyle w:val="Emphasis"/>
          <w:b/>
          <w:bCs/>
          <w:i w:val="0"/>
          <w:iCs w:val="0"/>
        </w:rPr>
        <w:t xml:space="preserve">Method </w:t>
      </w:r>
      <w:r w:rsidR="00E6696C">
        <w:rPr>
          <w:rStyle w:val="Emphasis"/>
          <w:b/>
          <w:bCs/>
          <w:i w:val="0"/>
          <w:iCs w:val="0"/>
        </w:rPr>
        <w:t>S</w:t>
      </w:r>
      <w:r w:rsidRPr="00A2417F">
        <w:rPr>
          <w:rStyle w:val="Emphasis"/>
          <w:b/>
          <w:bCs/>
          <w:i w:val="0"/>
          <w:iCs w:val="0"/>
        </w:rPr>
        <w:t>2.</w:t>
      </w:r>
      <w:r w:rsidRPr="0003292F">
        <w:rPr>
          <w:rStyle w:val="Emphasis"/>
          <w:b/>
          <w:bCs/>
        </w:rPr>
        <w:t xml:space="preserve"> </w:t>
      </w:r>
      <w:r>
        <w:t>LSTM cell from a mathematical point of view. [</w:t>
      </w:r>
      <w:r w:rsidR="001D7E24">
        <w:t>9</w:t>
      </w:r>
      <w:r>
        <w:t xml:space="preserve">] (see </w:t>
      </w:r>
      <w:r w:rsidRPr="00CE3466">
        <w:rPr>
          <w:b/>
          <w:bCs/>
        </w:rPr>
        <w:t xml:space="preserve">Figure </w:t>
      </w:r>
      <w:r w:rsidR="009D5690">
        <w:rPr>
          <w:b/>
          <w:bCs/>
        </w:rPr>
        <w:t>1</w:t>
      </w:r>
      <w:r>
        <w:t>)</w:t>
      </w:r>
    </w:p>
    <w:p w14:paraId="4A56EA12" w14:textId="252DAF1B" w:rsidR="00A2417F" w:rsidRDefault="00A2417F" w:rsidP="00A2417F">
      <w:pPr>
        <w:spacing w:line="360" w:lineRule="auto"/>
        <w:jc w:val="both"/>
        <w:rPr>
          <w:iCs/>
        </w:rPr>
      </w:pPr>
      <w:r>
        <w:rPr>
          <w:iCs/>
        </w:rPr>
        <w:t xml:space="preserve">Three types of gates are distinguished: input, forget and output gate. All they are sigmoid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sigmoid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-t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 xml:space="preserve"> </m:t>
        </m:r>
      </m:oMath>
      <w:r>
        <w:rPr>
          <w:iCs/>
        </w:rPr>
        <w:t xml:space="preserve">, activation functions, so the output is in the range from 0 to 1. This is used to fulfill the necessity of positive output; this is due to fact that the answer is whether the particular feature should be kept or discarded. Zero as a result blocks the gate and one allows passing information through it. </w:t>
      </w:r>
    </w:p>
    <w:p w14:paraId="035E9580" w14:textId="77777777" w:rsidR="00A2417F" w:rsidRDefault="00A2417F" w:rsidP="00A2417F">
      <w:pPr>
        <w:spacing w:line="360" w:lineRule="auto"/>
        <w:jc w:val="both"/>
        <w:rPr>
          <w:iCs/>
        </w:rPr>
      </w:pPr>
      <w:r>
        <w:rPr>
          <w:iCs/>
        </w:rPr>
        <w:t xml:space="preserve">The equations for each gate are given below: </w:t>
      </w:r>
    </w:p>
    <w:p w14:paraId="5E9A049F" w14:textId="77777777" w:rsidR="00A2417F" w:rsidRPr="002E1D87" w:rsidRDefault="00000000" w:rsidP="00A2417F">
      <w:pPr>
        <w:spacing w:line="360" w:lineRule="auto"/>
        <w:jc w:val="both"/>
        <w:rPr>
          <w:rFonts w:eastAsiaTheme="majorEastAsia"/>
          <w:lang w:eastAsia="en-US"/>
        </w:rPr>
      </w:pPr>
      <m:oMath>
        <m:sSub>
          <m:sSubPr>
            <m:ctrlPr>
              <w:rPr>
                <w:rFonts w:ascii="Cambria Math" w:eastAsiaTheme="majorEastAsia" w:hAnsi="Cambria Math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/>
                <w:lang w:eastAsia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/>
                <w:lang w:eastAsia="en-US"/>
              </w:rPr>
              <m:t>t</m:t>
            </m:r>
          </m:sub>
        </m:sSub>
        <m:r>
          <m:rPr>
            <m:sty m:val="p"/>
          </m:rPr>
          <w:rPr>
            <w:rFonts w:ascii="Cambria Math" w:eastAsiaTheme="majorEastAsia" w:hAnsi="Cambria Math"/>
            <w:lang w:eastAsia="en-US"/>
          </w:rPr>
          <m:t>= δ</m:t>
        </m:r>
        <m:d>
          <m:dPr>
            <m:ctrlPr>
              <w:rPr>
                <w:rFonts w:ascii="Cambria Math" w:eastAsiaTheme="majorEastAsia" w:hAnsi="Cambria Math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/>
                    <w:lang w:eastAsia="en-US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/>
                    <w:lang w:eastAsia="en-US"/>
                  </w:rPr>
                  <m:t>i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ajorEastAsia" w:hAnsi="Cambria Math"/>
                    <w:lang w:eastAsia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ajorEastAsia" w:hAnsi="Cambria Math"/>
                        <w:lang w:eastAsia="en-US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ajorEastAsia" w:hAnsi="Cambria Math"/>
                        <w:lang w:eastAsia="en-US"/>
                      </w:rPr>
                      <m:t>t-1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ajorEastAsia" w:hAnsi="Cambria Math"/>
                    <w:lang w:eastAsia="en-US"/>
                  </w:rPr>
                  <m:t>,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ajorEastAsia" w:hAnsi="Cambria Math"/>
                        <w:lang w:eastAsia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ajorEastAsia" w:hAnsi="Cambria Math"/>
                        <w:lang w:eastAsia="en-US"/>
                      </w:rPr>
                      <m:t>t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ajorEastAsia" w:hAnsi="Cambria Math"/>
                <w:lang w:eastAsia="en-US"/>
              </w:rPr>
              <m:t>+</m:t>
            </m:r>
            <m:sSub>
              <m:sSubPr>
                <m:ctrlPr>
                  <w:rPr>
                    <w:rFonts w:ascii="Cambria Math" w:eastAsiaTheme="majorEastAsia" w:hAnsi="Cambria Math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/>
                    <w:lang w:eastAsia="en-US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/>
                    <w:lang w:eastAsia="en-US"/>
                  </w:rPr>
                  <m:t>i</m:t>
                </m:r>
              </m:sub>
            </m:sSub>
          </m:e>
        </m:d>
      </m:oMath>
      <w:r w:rsidR="00A2417F" w:rsidRPr="002E1D87">
        <w:rPr>
          <w:rFonts w:eastAsiaTheme="majorEastAsia"/>
          <w:lang w:eastAsia="en-US"/>
        </w:rPr>
        <w:t xml:space="preserve"> – for the input gate, the latest information to be stored,</w:t>
      </w:r>
    </w:p>
    <w:p w14:paraId="55B03FA5" w14:textId="77777777" w:rsidR="00A2417F" w:rsidRPr="002E1D87" w:rsidRDefault="00000000" w:rsidP="00A2417F">
      <w:pPr>
        <w:spacing w:line="360" w:lineRule="auto"/>
        <w:jc w:val="both"/>
        <w:rPr>
          <w:rFonts w:eastAsiaTheme="majorEastAsia"/>
          <w:lang w:eastAsia="en-US"/>
        </w:rPr>
      </w:pPr>
      <m:oMath>
        <m:sSub>
          <m:sSubPr>
            <m:ctrlPr>
              <w:rPr>
                <w:rFonts w:ascii="Cambria Math" w:eastAsiaTheme="majorEastAsia" w:hAnsi="Cambria Math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/>
                <w:lang w:eastAsia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/>
                <w:lang w:eastAsia="en-US"/>
              </w:rPr>
              <m:t>t</m:t>
            </m:r>
          </m:sub>
        </m:sSub>
        <m:r>
          <m:rPr>
            <m:sty m:val="p"/>
          </m:rPr>
          <w:rPr>
            <w:rFonts w:ascii="Cambria Math" w:eastAsiaTheme="majorEastAsia" w:hAnsi="Cambria Math"/>
            <w:lang w:eastAsia="en-US"/>
          </w:rPr>
          <m:t>=δ(</m:t>
        </m:r>
        <m:sSub>
          <m:sSubPr>
            <m:ctrlPr>
              <w:rPr>
                <w:rFonts w:ascii="Cambria Math" w:eastAsiaTheme="majorEastAsia" w:hAnsi="Cambria Math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/>
                <w:lang w:eastAsia="en-US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/>
                <w:lang w:eastAsia="en-US"/>
              </w:rPr>
              <m:t>f</m:t>
            </m:r>
          </m:sub>
        </m:sSub>
        <m:d>
          <m:dPr>
            <m:begChr m:val="["/>
            <m:endChr m:val="]"/>
            <m:ctrlPr>
              <w:rPr>
                <w:rFonts w:ascii="Cambria Math" w:eastAsiaTheme="majorEastAsia" w:hAnsi="Cambria Math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/>
                    <w:lang w:eastAsia="en-US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/>
                    <w:lang w:eastAsia="en-US"/>
                  </w:rPr>
                  <m:t>t-1</m:t>
                </m:r>
              </m:sub>
            </m:sSub>
            <m:r>
              <m:rPr>
                <m:sty m:val="p"/>
              </m:rPr>
              <w:rPr>
                <w:rFonts w:ascii="Cambria Math" w:eastAsiaTheme="majorEastAsia" w:hAnsi="Cambria Math"/>
                <w:lang w:eastAsia="en-US"/>
              </w:rPr>
              <m:t>,</m:t>
            </m:r>
            <m:sSub>
              <m:sSubPr>
                <m:ctrlPr>
                  <w:rPr>
                    <w:rFonts w:ascii="Cambria Math" w:eastAsiaTheme="majorEastAsia" w:hAnsi="Cambria Math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/>
                    <w:lang w:eastAsia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/>
                    <w:lang w:eastAsia="en-US"/>
                  </w:rPr>
                  <m:t>t</m:t>
                </m:r>
              </m:sub>
            </m:sSub>
          </m:e>
        </m:d>
        <m:r>
          <m:rPr>
            <m:sty m:val="p"/>
          </m:rPr>
          <w:rPr>
            <w:rFonts w:ascii="Cambria Math" w:eastAsiaTheme="majorEastAsia" w:hAnsi="Cambria Math"/>
            <w:lang w:eastAsia="en-US"/>
          </w:rPr>
          <m:t>+</m:t>
        </m:r>
        <m:sSub>
          <m:sSubPr>
            <m:ctrlPr>
              <w:rPr>
                <w:rFonts w:ascii="Cambria Math" w:eastAsiaTheme="majorEastAsia" w:hAnsi="Cambria Math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/>
                <w:lang w:eastAsia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/>
                <w:lang w:eastAsia="en-US"/>
              </w:rPr>
              <m:t>f</m:t>
            </m:r>
          </m:sub>
        </m:sSub>
        <m:r>
          <m:rPr>
            <m:sty m:val="p"/>
          </m:rPr>
          <w:rPr>
            <w:rFonts w:ascii="Cambria Math" w:eastAsiaTheme="majorEastAsia" w:hAnsi="Cambria Math"/>
            <w:lang w:eastAsia="en-US"/>
          </w:rPr>
          <m:t>)</m:t>
        </m:r>
      </m:oMath>
      <w:r w:rsidR="00A2417F" w:rsidRPr="002E1D87">
        <w:rPr>
          <w:rFonts w:eastAsiaTheme="majorEastAsia"/>
          <w:lang w:eastAsia="en-US"/>
        </w:rPr>
        <w:t xml:space="preserve"> – for the forget gate, throwing away information from the cell,</w:t>
      </w:r>
    </w:p>
    <w:p w14:paraId="65868EC1" w14:textId="77777777" w:rsidR="00A2417F" w:rsidRDefault="00000000" w:rsidP="00A2417F">
      <w:pPr>
        <w:spacing w:line="360" w:lineRule="auto"/>
        <w:jc w:val="both"/>
        <w:rPr>
          <w:rFonts w:eastAsiaTheme="majorEastAsia"/>
          <w:lang w:eastAsia="en-US"/>
        </w:rPr>
      </w:pPr>
      <m:oMath>
        <m:sSub>
          <m:sSubPr>
            <m:ctrlPr>
              <w:rPr>
                <w:rFonts w:ascii="Cambria Math" w:eastAsiaTheme="majorEastAsia" w:hAnsi="Cambria Math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/>
                <w:lang w:eastAsia="en-US"/>
              </w:rPr>
              <m:t>o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/>
                <w:lang w:eastAsia="en-US"/>
              </w:rPr>
              <m:t>t</m:t>
            </m:r>
          </m:sub>
        </m:sSub>
        <m:r>
          <m:rPr>
            <m:sty m:val="p"/>
          </m:rPr>
          <w:rPr>
            <w:rFonts w:ascii="Cambria Math" w:eastAsiaTheme="majorEastAsia" w:hAnsi="Cambria Math"/>
            <w:lang w:eastAsia="en-US"/>
          </w:rPr>
          <m:t>=δ(</m:t>
        </m:r>
        <m:sSub>
          <m:sSubPr>
            <m:ctrlPr>
              <w:rPr>
                <w:rFonts w:ascii="Cambria Math" w:eastAsiaTheme="majorEastAsia" w:hAnsi="Cambria Math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/>
                <w:lang w:eastAsia="en-US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/>
                <w:lang w:eastAsia="en-US"/>
              </w:rPr>
              <m:t>o</m:t>
            </m:r>
          </m:sub>
        </m:sSub>
        <m:d>
          <m:dPr>
            <m:begChr m:val="["/>
            <m:endChr m:val="]"/>
            <m:ctrlPr>
              <w:rPr>
                <w:rFonts w:ascii="Cambria Math" w:eastAsiaTheme="majorEastAsia" w:hAnsi="Cambria Math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/>
                    <w:lang w:eastAsia="en-US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/>
                    <w:lang w:eastAsia="en-US"/>
                  </w:rPr>
                  <m:t>t-1</m:t>
                </m:r>
              </m:sub>
            </m:sSub>
            <m:r>
              <m:rPr>
                <m:sty m:val="p"/>
              </m:rPr>
              <w:rPr>
                <w:rFonts w:ascii="Cambria Math" w:eastAsiaTheme="majorEastAsia" w:hAnsi="Cambria Math"/>
                <w:lang w:eastAsia="en-US"/>
              </w:rPr>
              <m:t>,</m:t>
            </m:r>
            <m:sSub>
              <m:sSubPr>
                <m:ctrlPr>
                  <w:rPr>
                    <w:rFonts w:ascii="Cambria Math" w:eastAsiaTheme="majorEastAsia" w:hAnsi="Cambria Math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/>
                    <w:lang w:eastAsia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/>
                    <w:lang w:eastAsia="en-US"/>
                  </w:rPr>
                  <m:t>t</m:t>
                </m:r>
              </m:sub>
            </m:sSub>
          </m:e>
        </m:d>
        <m:r>
          <m:rPr>
            <m:sty m:val="p"/>
          </m:rPr>
          <w:rPr>
            <w:rFonts w:ascii="Cambria Math" w:eastAsiaTheme="majorEastAsia" w:hAnsi="Cambria Math"/>
            <w:lang w:eastAsia="en-US"/>
          </w:rPr>
          <m:t>+</m:t>
        </m:r>
        <m:sSub>
          <m:sSubPr>
            <m:ctrlPr>
              <w:rPr>
                <w:rFonts w:ascii="Cambria Math" w:eastAsiaTheme="majorEastAsia" w:hAnsi="Cambria Math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/>
                <w:lang w:eastAsia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/>
                <w:lang w:eastAsia="en-US"/>
              </w:rPr>
              <m:t>o</m:t>
            </m:r>
          </m:sub>
        </m:sSub>
        <m:r>
          <m:rPr>
            <m:sty m:val="p"/>
          </m:rPr>
          <w:rPr>
            <w:rFonts w:ascii="Cambria Math" w:eastAsiaTheme="majorEastAsia" w:hAnsi="Cambria Math"/>
            <w:lang w:eastAsia="en-US"/>
          </w:rPr>
          <m:t>)</m:t>
        </m:r>
      </m:oMath>
      <w:r w:rsidR="00A2417F">
        <w:rPr>
          <w:rFonts w:eastAsiaTheme="majorEastAsia"/>
          <w:lang w:eastAsia="en-US"/>
        </w:rPr>
        <w:t xml:space="preserve"> – </w:t>
      </w:r>
      <w:r w:rsidR="00A2417F" w:rsidRPr="003C637E">
        <w:rPr>
          <w:rFonts w:eastAsiaTheme="majorEastAsia"/>
          <w:lang w:eastAsia="en-US"/>
        </w:rPr>
        <w:t>for the output gate, activation supplying and final output creation at given timestamp “t”</w:t>
      </w:r>
    </w:p>
    <w:p w14:paraId="761F7EF1" w14:textId="77777777" w:rsidR="00A2417F" w:rsidRDefault="00A2417F" w:rsidP="00A2417F">
      <w:pPr>
        <w:spacing w:line="360" w:lineRule="auto"/>
        <w:jc w:val="both"/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rPr>
          <w:iCs/>
        </w:rPr>
        <w:t xml:space="preserve"> – stands for sigmoid function,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</m:oMath>
      <w:r w:rsidRPr="0003292F">
        <w:t xml:space="preserve"> </w:t>
      </w:r>
      <w:r>
        <w:rPr>
          <w:iCs/>
        </w:rPr>
        <w:t xml:space="preserve">– weight for the respective gate(x),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t-1</m:t>
            </m:r>
          </m:sub>
        </m:sSub>
      </m:oMath>
      <w:r>
        <w:rPr>
          <w:iCs/>
        </w:rPr>
        <w:t xml:space="preserve"> – output of the previous LSTM block,</w:t>
      </w:r>
      <w:r w:rsidRPr="0003292F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>
        <w:rPr>
          <w:iCs/>
        </w:rPr>
        <w:t xml:space="preserve"> – input at the current timestamp,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iCs/>
        </w:rPr>
        <w:t xml:space="preserve"> – biases for respective gate</w:t>
      </w:r>
    </w:p>
    <w:p w14:paraId="3155D4EB" w14:textId="77777777" w:rsidR="00A2417F" w:rsidRPr="006174C3" w:rsidRDefault="00A2417F" w:rsidP="00A2417F">
      <w:pPr>
        <w:spacing w:line="360" w:lineRule="auto"/>
        <w:jc w:val="both"/>
        <w:rPr>
          <w:iCs/>
        </w:rPr>
      </w:pPr>
      <w:r>
        <w:rPr>
          <w:iCs/>
        </w:rPr>
        <w:t xml:space="preserve">Equations for the cell state, candidate cell state, and final output: </w:t>
      </w:r>
    </w:p>
    <w:p w14:paraId="44D60E77" w14:textId="77777777" w:rsidR="00A2417F" w:rsidRPr="0003292F" w:rsidRDefault="00000000" w:rsidP="00A2417F">
      <w:pPr>
        <w:spacing w:line="360" w:lineRule="auto"/>
        <w:jc w:val="both"/>
      </w:pP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=tanh⁡(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t-1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</m:oMath>
      <w:r w:rsidR="00A2417F" w:rsidRPr="0003292F">
        <w:t xml:space="preserve">) ;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</m:e>
        </m:acc>
      </m:oMath>
      <w:r w:rsidR="00A2417F" w:rsidRPr="0003292F">
        <w:t xml:space="preserve"> – candidate for cell state at timestamp</w:t>
      </w:r>
    </w:p>
    <w:p w14:paraId="62F5D5ED" w14:textId="77777777" w:rsidR="00A2417F" w:rsidRPr="0003292F" w:rsidRDefault="00000000" w:rsidP="00A2417F">
      <w:pPr>
        <w:spacing w:line="360" w:lineRule="auto"/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t-1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</m:e>
        </m:acc>
      </m:oMath>
      <w:r w:rsidR="00A2417F" w:rsidRPr="0003292F">
        <w:t xml:space="preserve">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 w:rsidR="00A2417F" w:rsidRPr="0003292F">
        <w:t xml:space="preserve"> – cell state at timestamp</w:t>
      </w:r>
    </w:p>
    <w:p w14:paraId="0C1CD81E" w14:textId="77777777" w:rsidR="00A2417F" w:rsidRDefault="00000000" w:rsidP="00A2417F">
      <w:pPr>
        <w:spacing w:line="360" w:lineRule="auto"/>
        <w:jc w:val="both"/>
        <w:rPr>
          <w:iCs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*tanh⁡(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A2417F" w:rsidRPr="0003292F">
        <w:t xml:space="preserve"> ;</w:t>
      </w:r>
      <w:r w:rsidR="00A2417F" w:rsidRPr="0003292F">
        <w:rPr>
          <w:rFonts w:ascii="Cambria Math" w:hAnsi="Cambria Math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 w:rsidR="00A2417F">
        <w:rPr>
          <w:rFonts w:ascii="Cambria Math" w:hAnsi="Cambria Math"/>
          <w:i/>
          <w:iCs/>
        </w:rPr>
        <w:t xml:space="preserve"> </w:t>
      </w:r>
      <w:r w:rsidR="00A2417F">
        <w:rPr>
          <w:iCs/>
        </w:rPr>
        <w:t xml:space="preserve">  - hidden state at timestamp</w:t>
      </w:r>
    </w:p>
    <w:p w14:paraId="499BA368" w14:textId="77777777" w:rsidR="00A2417F" w:rsidRDefault="00A2417F" w:rsidP="00A2417F">
      <w:pPr>
        <w:spacing w:line="360" w:lineRule="auto"/>
        <w:jc w:val="both"/>
        <w:rPr>
          <w:noProof/>
        </w:rPr>
      </w:pPr>
      <w:r>
        <w:rPr>
          <w:iCs/>
        </w:rPr>
        <w:t xml:space="preserve">To get the output SoftMax activation is applied: </w:t>
      </w:r>
      <m:oMath>
        <m:r>
          <m:rPr>
            <m:sty m:val="p"/>
          </m:rPr>
          <w:rPr>
            <w:rFonts w:ascii="Cambria Math" w:hAnsi="Cambria Math"/>
          </w:rPr>
          <m:t>Output=softmax(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6771CE">
        <w:rPr>
          <w:noProof/>
        </w:rPr>
        <w:t xml:space="preserve"> </w:t>
      </w:r>
    </w:p>
    <w:p w14:paraId="72D8A292" w14:textId="77777777" w:rsidR="00A2417F" w:rsidRDefault="00A2417F" w:rsidP="00A2417F">
      <w:pPr>
        <w:keepNext/>
        <w:spacing w:line="360" w:lineRule="auto"/>
        <w:jc w:val="center"/>
      </w:pPr>
      <w:r w:rsidRPr="006771CE">
        <w:rPr>
          <w:iCs/>
          <w:noProof/>
        </w:rPr>
        <w:drawing>
          <wp:inline distT="0" distB="0" distL="0" distR="0" wp14:anchorId="21E5615D" wp14:editId="77D4EBB9">
            <wp:extent cx="2823667" cy="1580841"/>
            <wp:effectExtent l="0" t="0" r="0" b="635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5204" cy="160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1BA6A" w14:textId="488DDB5D" w:rsidR="00A2417F" w:rsidRDefault="00A2417F" w:rsidP="00A2417F">
      <w:pPr>
        <w:pStyle w:val="Caption"/>
        <w:jc w:val="center"/>
        <w:rPr>
          <w:i w:val="0"/>
          <w:iCs w:val="0"/>
          <w:color w:val="auto"/>
          <w:sz w:val="20"/>
          <w:szCs w:val="20"/>
        </w:rPr>
      </w:pPr>
      <w:r w:rsidRPr="000144EA">
        <w:rPr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="009D5690">
        <w:rPr>
          <w:b/>
          <w:bCs/>
          <w:i w:val="0"/>
          <w:iCs w:val="0"/>
          <w:color w:val="auto"/>
          <w:sz w:val="20"/>
          <w:szCs w:val="20"/>
        </w:rPr>
        <w:t>1</w:t>
      </w:r>
      <w:r w:rsidRPr="000144EA">
        <w:rPr>
          <w:b/>
          <w:bCs/>
          <w:i w:val="0"/>
          <w:iCs w:val="0"/>
          <w:color w:val="auto"/>
          <w:sz w:val="20"/>
          <w:szCs w:val="20"/>
        </w:rPr>
        <w:t>.</w:t>
      </w:r>
      <w:r w:rsidRPr="000144EA">
        <w:rPr>
          <w:i w:val="0"/>
          <w:iCs w:val="0"/>
          <w:color w:val="auto"/>
          <w:sz w:val="20"/>
          <w:szCs w:val="20"/>
        </w:rPr>
        <w:t xml:space="preserve"> </w:t>
      </w:r>
      <w:r>
        <w:rPr>
          <w:i w:val="0"/>
          <w:iCs w:val="0"/>
          <w:color w:val="auto"/>
          <w:sz w:val="20"/>
          <w:szCs w:val="20"/>
        </w:rPr>
        <w:t xml:space="preserve">The </w:t>
      </w:r>
      <w:r w:rsidRPr="000144EA">
        <w:rPr>
          <w:i w:val="0"/>
          <w:iCs w:val="0"/>
          <w:color w:val="auto"/>
          <w:sz w:val="20"/>
          <w:szCs w:val="20"/>
        </w:rPr>
        <w:t>LSTM scheme</w:t>
      </w:r>
      <w:r>
        <w:rPr>
          <w:i w:val="0"/>
          <w:iCs w:val="0"/>
          <w:color w:val="auto"/>
          <w:sz w:val="20"/>
          <w:szCs w:val="20"/>
        </w:rPr>
        <w:t>.</w:t>
      </w:r>
    </w:p>
    <w:p w14:paraId="1DB96C9F" w14:textId="0D59C7B0" w:rsidR="00A2417F" w:rsidRDefault="00A2417F" w:rsidP="00A2417F">
      <w:pPr>
        <w:spacing w:line="360" w:lineRule="auto"/>
        <w:jc w:val="both"/>
        <w:rPr>
          <w:iCs/>
        </w:rPr>
      </w:pPr>
      <w:r w:rsidRPr="005F7C9C">
        <w:rPr>
          <w:b/>
          <w:bCs/>
          <w:iCs/>
        </w:rPr>
        <w:t xml:space="preserve">Method </w:t>
      </w:r>
      <w:r w:rsidR="00E6696C">
        <w:rPr>
          <w:b/>
          <w:bCs/>
          <w:iCs/>
        </w:rPr>
        <w:t>S</w:t>
      </w:r>
      <w:r w:rsidRPr="005F7C9C">
        <w:rPr>
          <w:b/>
          <w:bCs/>
          <w:iCs/>
        </w:rPr>
        <w:t>3.</w:t>
      </w:r>
      <w:r>
        <w:rPr>
          <w:iCs/>
        </w:rPr>
        <w:t xml:space="preserve"> Tanimoto similarity [</w:t>
      </w:r>
      <w:r w:rsidR="001D7E24">
        <w:rPr>
          <w:iCs/>
        </w:rPr>
        <w:t>10</w:t>
      </w:r>
      <w:r>
        <w:rPr>
          <w:iCs/>
        </w:rPr>
        <w:t xml:space="preserve">] (see </w:t>
      </w:r>
      <w:r w:rsidRPr="00D41BC7">
        <w:rPr>
          <w:b/>
          <w:bCs/>
          <w:iCs/>
        </w:rPr>
        <w:t xml:space="preserve">File </w:t>
      </w:r>
      <w:r w:rsidR="00E6696C">
        <w:rPr>
          <w:b/>
          <w:bCs/>
          <w:iCs/>
        </w:rPr>
        <w:t>S</w:t>
      </w:r>
      <w:r w:rsidRPr="00D41BC7">
        <w:rPr>
          <w:b/>
          <w:bCs/>
          <w:iCs/>
        </w:rPr>
        <w:t>4</w:t>
      </w:r>
      <w:r w:rsidR="00D41BC7" w:rsidRPr="00D41BC7">
        <w:rPr>
          <w:b/>
          <w:bCs/>
          <w:iCs/>
        </w:rPr>
        <w:t>7</w:t>
      </w:r>
      <w:r>
        <w:rPr>
          <w:iCs/>
        </w:rPr>
        <w:t xml:space="preserve">, see </w:t>
      </w:r>
      <w:r w:rsidRPr="005E3502">
        <w:rPr>
          <w:b/>
          <w:bCs/>
          <w:iCs/>
        </w:rPr>
        <w:t xml:space="preserve">Figure </w:t>
      </w:r>
      <w:r w:rsidR="009D5690">
        <w:rPr>
          <w:b/>
          <w:bCs/>
          <w:iCs/>
        </w:rPr>
        <w:t>2</w:t>
      </w:r>
      <w:r>
        <w:rPr>
          <w:iCs/>
        </w:rPr>
        <w:t>)</w:t>
      </w:r>
    </w:p>
    <w:p w14:paraId="6D88C9D4" w14:textId="1FA009DF" w:rsidR="00A2417F" w:rsidRDefault="00A2417F" w:rsidP="00A2417F">
      <w:pPr>
        <w:spacing w:line="360" w:lineRule="auto"/>
        <w:jc w:val="both"/>
        <w:rPr>
          <w:iCs/>
        </w:rPr>
      </w:pPr>
      <w:r>
        <w:rPr>
          <w:iCs/>
        </w:rPr>
        <w:t>Computation is done as an inverse of the distance of descriptor space measurement. For purpose of this work, molecular fingerprints are compared.</w:t>
      </w:r>
    </w:p>
    <w:p w14:paraId="33B3C174" w14:textId="77777777" w:rsidR="00A2417F" w:rsidRDefault="00A2417F" w:rsidP="00A2417F">
      <w:pPr>
        <w:spacing w:line="360" w:lineRule="auto"/>
        <w:jc w:val="both"/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>Tc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 B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a+b-c</m:t>
            </m:r>
          </m:den>
        </m:f>
      </m:oMath>
      <w:r>
        <w:rPr>
          <w:iCs/>
        </w:rPr>
        <w:t>, where a and b are representing several features present in compounds A and B and c is the number of features that are common for both.</w:t>
      </w:r>
    </w:p>
    <w:p w14:paraId="1211474D" w14:textId="77777777" w:rsidR="00A2417F" w:rsidRDefault="00A2417F" w:rsidP="00A2417F">
      <w:pPr>
        <w:spacing w:line="360" w:lineRule="auto"/>
        <w:jc w:val="both"/>
        <w:rPr>
          <w:iCs/>
        </w:rPr>
      </w:pPr>
      <w:r>
        <w:rPr>
          <w:iCs/>
        </w:rPr>
        <w:t>This means that in the case of fingerprints usage feature means on-bits numbers similarly to arrays used when molecular sequences are transformed into numerical arrays.</w:t>
      </w:r>
    </w:p>
    <w:p w14:paraId="3BE90560" w14:textId="77777777" w:rsidR="00A2417F" w:rsidRDefault="00A2417F" w:rsidP="00A2417F">
      <w:pPr>
        <w:spacing w:line="360" w:lineRule="auto"/>
        <w:jc w:val="both"/>
        <w:rPr>
          <w:iCs/>
        </w:rPr>
      </w:pPr>
      <w:r>
        <w:rPr>
          <w:iCs/>
        </w:rPr>
        <w:t>Output is given in the range from 0 to 1.</w:t>
      </w:r>
    </w:p>
    <w:p w14:paraId="75801AC0" w14:textId="77777777" w:rsidR="00A2417F" w:rsidRDefault="00A2417F" w:rsidP="00A2417F">
      <w:pPr>
        <w:spacing w:line="360" w:lineRule="auto"/>
        <w:jc w:val="both"/>
        <w:rPr>
          <w:iCs/>
        </w:rPr>
      </w:pPr>
      <w:r>
        <w:rPr>
          <w:iCs/>
        </w:rPr>
        <w:t>Structures are considered to be similar if T &gt; 0.85, but this does not give information about possible similar bioactivity, this parameter depends on many more variables.</w:t>
      </w:r>
    </w:p>
    <w:p w14:paraId="4E8F20A6" w14:textId="77777777" w:rsidR="00A2417F" w:rsidRDefault="00A2417F" w:rsidP="00A2417F">
      <w:pPr>
        <w:spacing w:line="360" w:lineRule="auto"/>
        <w:jc w:val="both"/>
        <w:rPr>
          <w:iCs/>
        </w:rPr>
      </w:pPr>
      <w:r>
        <w:rPr>
          <w:iCs/>
        </w:rPr>
        <w:lastRenderedPageBreak/>
        <w:t>Should be mentioned that one as the outcome does not necessarily mean that our structures are identical, it means that they have the same fingerprints.</w:t>
      </w:r>
    </w:p>
    <w:p w14:paraId="63E46588" w14:textId="77777777" w:rsidR="00A2417F" w:rsidRDefault="00A2417F" w:rsidP="00A2417F">
      <w:pPr>
        <w:keepNext/>
        <w:spacing w:line="360" w:lineRule="auto"/>
      </w:pPr>
      <w:r>
        <w:rPr>
          <w:noProof/>
        </w:rPr>
        <w:drawing>
          <wp:inline distT="0" distB="0" distL="0" distR="0" wp14:anchorId="3E64083A" wp14:editId="1E9C61D4">
            <wp:extent cx="2266336" cy="308928"/>
            <wp:effectExtent l="0" t="0" r="635" b="0"/>
            <wp:docPr id="25" name="Picture 25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645" cy="32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61C3CD" wp14:editId="71A17BBE">
            <wp:extent cx="3166044" cy="34713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560" cy="35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17FB75" w14:textId="029AFCC3" w:rsidR="00A2417F" w:rsidRDefault="00A2417F" w:rsidP="00A2417F">
      <w:pPr>
        <w:pStyle w:val="Caption"/>
        <w:rPr>
          <w:i w:val="0"/>
          <w:iCs w:val="0"/>
          <w:color w:val="auto"/>
          <w:sz w:val="20"/>
          <w:szCs w:val="20"/>
        </w:rPr>
      </w:pPr>
      <w:r w:rsidRPr="000A1678">
        <w:rPr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="009D5690">
        <w:rPr>
          <w:b/>
          <w:bCs/>
          <w:i w:val="0"/>
          <w:iCs w:val="0"/>
          <w:color w:val="auto"/>
          <w:sz w:val="20"/>
          <w:szCs w:val="20"/>
        </w:rPr>
        <w:t>2</w:t>
      </w:r>
      <w:r w:rsidR="00E15337">
        <w:rPr>
          <w:b/>
          <w:bCs/>
          <w:i w:val="0"/>
          <w:iCs w:val="0"/>
          <w:color w:val="auto"/>
          <w:sz w:val="20"/>
          <w:szCs w:val="20"/>
        </w:rPr>
        <w:t>.</w:t>
      </w:r>
      <w:r w:rsidRPr="000A1678">
        <w:rPr>
          <w:i w:val="0"/>
          <w:iCs w:val="0"/>
          <w:color w:val="auto"/>
          <w:sz w:val="20"/>
          <w:szCs w:val="20"/>
        </w:rPr>
        <w:t xml:space="preserve"> Similarity between two structures</w:t>
      </w:r>
      <w:r>
        <w:rPr>
          <w:i w:val="0"/>
          <w:iCs w:val="0"/>
          <w:color w:val="auto"/>
          <w:sz w:val="20"/>
          <w:szCs w:val="20"/>
        </w:rPr>
        <w:t xml:space="preserve">; </w:t>
      </w:r>
      <w:r w:rsidRPr="00247767">
        <w:rPr>
          <w:i w:val="0"/>
          <w:iCs w:val="0"/>
          <w:color w:val="auto"/>
          <w:sz w:val="20"/>
          <w:szCs w:val="20"/>
        </w:rPr>
        <w:t>tridecan</w:t>
      </w:r>
      <w:r>
        <w:rPr>
          <w:i w:val="0"/>
          <w:iCs w:val="0"/>
          <w:color w:val="auto"/>
          <w:sz w:val="20"/>
          <w:szCs w:val="20"/>
        </w:rPr>
        <w:t>-1-</w:t>
      </w:r>
      <w:r w:rsidRPr="00247767">
        <w:rPr>
          <w:i w:val="0"/>
          <w:iCs w:val="0"/>
          <w:color w:val="auto"/>
          <w:sz w:val="20"/>
          <w:szCs w:val="20"/>
        </w:rPr>
        <w:t>amine</w:t>
      </w:r>
      <w:r>
        <w:rPr>
          <w:i w:val="0"/>
          <w:iCs w:val="0"/>
          <w:color w:val="auto"/>
          <w:sz w:val="20"/>
          <w:szCs w:val="20"/>
        </w:rPr>
        <w:t xml:space="preserve"> and </w:t>
      </w:r>
      <w:r w:rsidRPr="00247767">
        <w:rPr>
          <w:i w:val="0"/>
          <w:iCs w:val="0"/>
          <w:color w:val="auto"/>
          <w:sz w:val="20"/>
          <w:szCs w:val="20"/>
        </w:rPr>
        <w:t>[(pentylamino)methyl](tridecyl)amine</w:t>
      </w:r>
      <w:r>
        <w:rPr>
          <w:i w:val="0"/>
          <w:iCs w:val="0"/>
          <w:color w:val="auto"/>
          <w:sz w:val="20"/>
          <w:szCs w:val="20"/>
        </w:rPr>
        <w:t xml:space="preserve">. </w:t>
      </w:r>
    </w:p>
    <w:p w14:paraId="4F16844E" w14:textId="5C26C3C5" w:rsidR="00A2417F" w:rsidRDefault="00A2417F" w:rsidP="00A2417F">
      <w:pPr>
        <w:spacing w:line="360" w:lineRule="auto"/>
        <w:jc w:val="both"/>
      </w:pPr>
      <w:r>
        <w:t>Structures are transformed into molecular objects (RDkit library [</w:t>
      </w:r>
      <w:r w:rsidR="001D7E24">
        <w:t>11</w:t>
      </w:r>
      <w:r>
        <w:t xml:space="preserve">]) and corresponding fingerprints are created then they are compared, and the result is </w:t>
      </w:r>
      <m:oMath>
        <m:r>
          <m:rPr>
            <m:sty m:val="p"/>
          </m:rPr>
          <w:rPr>
            <w:rFonts w:ascii="Cambria Math" w:hAnsi="Cambria Math"/>
          </w:rPr>
          <m:t>Tc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 B</m:t>
            </m:r>
          </m:e>
        </m:d>
        <m:r>
          <w:rPr>
            <w:rFonts w:ascii="Cambria Math" w:hAnsi="Cambria Math"/>
          </w:rPr>
          <m:t>=0.(44)</m:t>
        </m:r>
      </m:oMath>
      <w:r>
        <w:t>.</w:t>
      </w:r>
    </w:p>
    <w:p w14:paraId="29BEADA7" w14:textId="77777777" w:rsidR="00042163" w:rsidRPr="00B24A91" w:rsidRDefault="00042163" w:rsidP="00A2417F">
      <w:pPr>
        <w:spacing w:line="360" w:lineRule="auto"/>
        <w:jc w:val="both"/>
      </w:pPr>
    </w:p>
    <w:p w14:paraId="4CA6A9FE" w14:textId="40F4ED9B" w:rsidR="00A2417F" w:rsidRDefault="00A2417F" w:rsidP="00A2417F">
      <w:pPr>
        <w:spacing w:line="360" w:lineRule="auto"/>
        <w:jc w:val="both"/>
      </w:pPr>
      <w:r w:rsidRPr="00C451C1">
        <w:rPr>
          <w:b/>
          <w:bCs/>
        </w:rPr>
        <w:t xml:space="preserve">Method </w:t>
      </w:r>
      <w:r w:rsidR="00502B66">
        <w:rPr>
          <w:b/>
          <w:bCs/>
        </w:rPr>
        <w:t>S</w:t>
      </w:r>
      <w:r w:rsidRPr="00C451C1">
        <w:rPr>
          <w:b/>
          <w:bCs/>
        </w:rPr>
        <w:t>4.</w:t>
      </w:r>
      <w:r>
        <w:t xml:space="preserve"> Molecular docking visualization [</w:t>
      </w:r>
      <w:r w:rsidR="007B2049">
        <w:t>1</w:t>
      </w:r>
      <w:r>
        <w:t>]</w:t>
      </w:r>
    </w:p>
    <w:p w14:paraId="30D44F0A" w14:textId="0D246AD7" w:rsidR="00A2417F" w:rsidRDefault="00A2417F" w:rsidP="00A2417F">
      <w:pPr>
        <w:spacing w:line="360" w:lineRule="auto"/>
        <w:jc w:val="both"/>
      </w:pPr>
      <w:r>
        <w:t xml:space="preserve">In the figure shown below (see </w:t>
      </w:r>
      <w:r w:rsidRPr="00003E58">
        <w:rPr>
          <w:b/>
          <w:bCs/>
        </w:rPr>
        <w:t xml:space="preserve">Figure </w:t>
      </w:r>
      <w:r w:rsidR="009D5690">
        <w:rPr>
          <w:b/>
          <w:bCs/>
        </w:rPr>
        <w:t>3</w:t>
      </w:r>
      <w:r>
        <w:t>) the search space for molecular docking is visualized. This is where the ligand will be attached to the macromolecule.</w:t>
      </w:r>
      <w:r w:rsidR="001D7E24">
        <w:t xml:space="preserve"> The </w:t>
      </w:r>
      <w:r w:rsidR="00892029" w:rsidRPr="00892029">
        <w:t>Lamarckian</w:t>
      </w:r>
      <w:r w:rsidR="001D7E24">
        <w:t xml:space="preserve"> genetic algorithm is used there [12].</w:t>
      </w:r>
    </w:p>
    <w:p w14:paraId="5BE8FD56" w14:textId="77777777" w:rsidR="00A2417F" w:rsidRDefault="00A2417F" w:rsidP="00A2417F">
      <w:pPr>
        <w:keepNext/>
        <w:spacing w:line="360" w:lineRule="auto"/>
        <w:jc w:val="center"/>
      </w:pPr>
      <w:r>
        <w:rPr>
          <w:iCs/>
          <w:noProof/>
        </w:rPr>
        <w:drawing>
          <wp:inline distT="0" distB="0" distL="0" distR="0" wp14:anchorId="5B1513FE" wp14:editId="01F2F788">
            <wp:extent cx="2380769" cy="1924050"/>
            <wp:effectExtent l="0" t="0" r="635" b="0"/>
            <wp:docPr id="57" name="Picture 57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383" cy="1953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4BA9C1" w14:textId="591E887B" w:rsidR="00A2417F" w:rsidRDefault="00A2417F" w:rsidP="00A2417F">
      <w:pPr>
        <w:pStyle w:val="Caption"/>
        <w:jc w:val="center"/>
        <w:rPr>
          <w:i w:val="0"/>
          <w:iCs w:val="0"/>
          <w:color w:val="auto"/>
          <w:sz w:val="20"/>
          <w:szCs w:val="20"/>
        </w:rPr>
      </w:pPr>
      <w:r w:rsidRPr="00B662BA">
        <w:rPr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="009D5690">
        <w:rPr>
          <w:b/>
          <w:bCs/>
          <w:i w:val="0"/>
          <w:iCs w:val="0"/>
          <w:color w:val="auto"/>
          <w:sz w:val="20"/>
          <w:szCs w:val="20"/>
        </w:rPr>
        <w:t>3</w:t>
      </w:r>
      <w:r w:rsidRPr="00B662BA">
        <w:rPr>
          <w:b/>
          <w:bCs/>
          <w:i w:val="0"/>
          <w:iCs w:val="0"/>
          <w:color w:val="auto"/>
          <w:sz w:val="20"/>
          <w:szCs w:val="20"/>
        </w:rPr>
        <w:t>.</w:t>
      </w:r>
      <w:r w:rsidRPr="00B662BA">
        <w:rPr>
          <w:i w:val="0"/>
          <w:iCs w:val="0"/>
          <w:color w:val="auto"/>
          <w:sz w:val="20"/>
          <w:szCs w:val="20"/>
        </w:rPr>
        <w:t xml:space="preserve"> Search space in molecular docking for 7NPC with native ligand visualization</w:t>
      </w:r>
      <w:r>
        <w:rPr>
          <w:i w:val="0"/>
          <w:iCs w:val="0"/>
          <w:color w:val="auto"/>
          <w:sz w:val="20"/>
          <w:szCs w:val="20"/>
        </w:rPr>
        <w:t>, inside which grids are calculated and used by genetic algorithm which searches for the best ligand pose.</w:t>
      </w:r>
    </w:p>
    <w:p w14:paraId="49FC4A49" w14:textId="179B6B12" w:rsidR="003F59EE" w:rsidRPr="003F59EE" w:rsidRDefault="003F59EE" w:rsidP="003F59EE">
      <w:pPr>
        <w:keepNext/>
        <w:keepLines/>
        <w:spacing w:before="240" w:line="259" w:lineRule="auto"/>
        <w:outlineLvl w:val="0"/>
        <w:rPr>
          <w:rFonts w:eastAsiaTheme="majorEastAsia"/>
          <w:b/>
          <w:bCs/>
          <w:sz w:val="32"/>
          <w:szCs w:val="32"/>
          <w:lang w:eastAsia="en-US"/>
        </w:rPr>
      </w:pPr>
      <w:r w:rsidRPr="003F59EE">
        <w:rPr>
          <w:rFonts w:eastAsiaTheme="majorEastAsia"/>
          <w:b/>
          <w:bCs/>
          <w:sz w:val="32"/>
          <w:szCs w:val="32"/>
          <w:lang w:eastAsia="en-US"/>
        </w:rPr>
        <w:t>References</w:t>
      </w:r>
    </w:p>
    <w:p w14:paraId="5727835D" w14:textId="77777777" w:rsidR="00BD28E5" w:rsidRPr="00BD28E5" w:rsidRDefault="00BD28E5" w:rsidP="00BD28E5">
      <w:pPr>
        <w:spacing w:line="360" w:lineRule="auto"/>
        <w:jc w:val="both"/>
        <w:rPr>
          <w:sz w:val="20"/>
          <w:szCs w:val="20"/>
        </w:rPr>
      </w:pPr>
    </w:p>
    <w:p w14:paraId="035D9049" w14:textId="77777777" w:rsidR="00BD28E5" w:rsidRDefault="00BD28E5" w:rsidP="00BD28E5">
      <w:pPr>
        <w:pStyle w:val="ListParagraph"/>
        <w:numPr>
          <w:ilvl w:val="0"/>
          <w:numId w:val="9"/>
        </w:numPr>
        <w:spacing w:line="360" w:lineRule="auto"/>
        <w:jc w:val="both"/>
        <w:rPr>
          <w:sz w:val="20"/>
          <w:szCs w:val="20"/>
        </w:rPr>
      </w:pPr>
      <w:r w:rsidRPr="00416244">
        <w:rPr>
          <w:sz w:val="20"/>
          <w:szCs w:val="20"/>
        </w:rPr>
        <w:t xml:space="preserve">Bickerton, G. Richard, Gaia V. Paolini, Jérémy Besnard, Sorel Muresan, and Andrew L. Hopkins. “Quantifying the Chemical Beauty of Drugs.” Nature Chemistry 4, no. 2 (January 24, 2012): 90–98. </w:t>
      </w:r>
      <w:r w:rsidRPr="001F62A5">
        <w:rPr>
          <w:sz w:val="20"/>
          <w:szCs w:val="20"/>
        </w:rPr>
        <w:t>https://doi.org/10.1038/nchem.1243</w:t>
      </w:r>
      <w:r>
        <w:rPr>
          <w:sz w:val="20"/>
          <w:szCs w:val="20"/>
        </w:rPr>
        <w:t xml:space="preserve"> </w:t>
      </w:r>
    </w:p>
    <w:p w14:paraId="37750202" w14:textId="4016BD42" w:rsidR="00BD28E5" w:rsidRDefault="00BD28E5" w:rsidP="00BD28E5">
      <w:pPr>
        <w:pStyle w:val="ListParagraph"/>
        <w:numPr>
          <w:ilvl w:val="0"/>
          <w:numId w:val="9"/>
        </w:numPr>
        <w:spacing w:line="360" w:lineRule="auto"/>
        <w:jc w:val="both"/>
        <w:rPr>
          <w:sz w:val="20"/>
          <w:szCs w:val="20"/>
        </w:rPr>
      </w:pPr>
      <w:r w:rsidRPr="00416244">
        <w:rPr>
          <w:sz w:val="20"/>
          <w:szCs w:val="20"/>
        </w:rPr>
        <w:t>Lipinski, C. A., F. Lombardo, B. W. Dominy, and P. J. Feeney. “Experimental and Computational Approaches to Estimate Solubility and Permeability in Drug Discovery and Development Settings.” Advanced Drug Delivery Reviews 46, no. 1–3 (March 1, 2001): 3–26. https://doi.org/10.1016/s0169- 409x(00)00129-0</w:t>
      </w:r>
    </w:p>
    <w:p w14:paraId="34E6137F" w14:textId="77777777" w:rsidR="00BD28E5" w:rsidRPr="008E0BF7" w:rsidRDefault="00BD28E5" w:rsidP="00BD28E5">
      <w:pPr>
        <w:pStyle w:val="ListParagraph"/>
        <w:numPr>
          <w:ilvl w:val="0"/>
          <w:numId w:val="9"/>
        </w:numPr>
        <w:spacing w:line="360" w:lineRule="auto"/>
        <w:jc w:val="both"/>
        <w:rPr>
          <w:sz w:val="20"/>
          <w:szCs w:val="20"/>
        </w:rPr>
      </w:pPr>
      <w:r w:rsidRPr="008E0BF7">
        <w:rPr>
          <w:sz w:val="20"/>
          <w:szCs w:val="20"/>
        </w:rPr>
        <w:t>AutoDock UserGuide</w:t>
      </w:r>
    </w:p>
    <w:p w14:paraId="7986C6F3" w14:textId="77777777" w:rsidR="00BD28E5" w:rsidRDefault="00BD28E5" w:rsidP="00BD28E5">
      <w:pPr>
        <w:pStyle w:val="ListParagraph"/>
        <w:spacing w:line="360" w:lineRule="auto"/>
        <w:jc w:val="both"/>
        <w:rPr>
          <w:sz w:val="20"/>
          <w:szCs w:val="20"/>
        </w:rPr>
      </w:pPr>
      <w:r w:rsidRPr="0079420C">
        <w:rPr>
          <w:sz w:val="20"/>
          <w:szCs w:val="20"/>
        </w:rPr>
        <w:t>https://autodock.scripps.edu/wp-content/uploads/sites/56/2021/10/AutoDock4.2.6_UserGuide.pdf</w:t>
      </w:r>
      <w:r w:rsidRPr="008E0BF7">
        <w:rPr>
          <w:sz w:val="20"/>
          <w:szCs w:val="20"/>
        </w:rPr>
        <w:t xml:space="preserve"> [15.02.2022]</w:t>
      </w:r>
    </w:p>
    <w:p w14:paraId="7621C030" w14:textId="77777777" w:rsidR="00BD28E5" w:rsidRPr="008E0BF7" w:rsidRDefault="00BD28E5" w:rsidP="00BD28E5">
      <w:pPr>
        <w:pStyle w:val="ListParagraph"/>
        <w:numPr>
          <w:ilvl w:val="0"/>
          <w:numId w:val="9"/>
        </w:numPr>
        <w:spacing w:line="360" w:lineRule="auto"/>
        <w:jc w:val="both"/>
        <w:rPr>
          <w:rFonts w:eastAsia="Times New Roman"/>
          <w:sz w:val="20"/>
          <w:szCs w:val="20"/>
          <w:lang w:eastAsia="pl-PL"/>
        </w:rPr>
      </w:pPr>
      <w:r w:rsidRPr="008E0BF7">
        <w:rPr>
          <w:rFonts w:eastAsia="Times New Roman"/>
          <w:sz w:val="20"/>
          <w:szCs w:val="20"/>
          <w:lang w:eastAsia="pl-PL"/>
        </w:rPr>
        <w:t xml:space="preserve">Atkins, P. W., and Julio De Paula. </w:t>
      </w:r>
      <w:r w:rsidRPr="008E0BF7">
        <w:rPr>
          <w:rFonts w:eastAsia="Times New Roman"/>
          <w:i/>
          <w:iCs/>
          <w:sz w:val="20"/>
          <w:szCs w:val="20"/>
          <w:lang w:eastAsia="pl-PL"/>
        </w:rPr>
        <w:t>Physical Chemistry for the Life Sciences</w:t>
      </w:r>
      <w:r w:rsidRPr="008E0BF7">
        <w:rPr>
          <w:rFonts w:eastAsia="Times New Roman"/>
          <w:sz w:val="20"/>
          <w:szCs w:val="20"/>
          <w:lang w:eastAsia="pl-PL"/>
        </w:rPr>
        <w:t>. Oxford, UK : New York: Oxford University Press ; W.H. Freeman, 2006.</w:t>
      </w:r>
    </w:p>
    <w:p w14:paraId="59CAABE0" w14:textId="77777777" w:rsidR="00BD28E5" w:rsidRPr="00770F50" w:rsidRDefault="00BD28E5" w:rsidP="00BD28E5">
      <w:pPr>
        <w:pStyle w:val="ListParagraph"/>
        <w:numPr>
          <w:ilvl w:val="0"/>
          <w:numId w:val="9"/>
        </w:numPr>
        <w:spacing w:line="360" w:lineRule="auto"/>
        <w:jc w:val="both"/>
        <w:rPr>
          <w:rFonts w:eastAsia="Times New Roman"/>
          <w:sz w:val="20"/>
          <w:szCs w:val="20"/>
          <w:lang w:eastAsia="pl-PL"/>
        </w:rPr>
      </w:pPr>
      <w:r w:rsidRPr="008E0BF7">
        <w:rPr>
          <w:sz w:val="20"/>
          <w:szCs w:val="20"/>
        </w:rPr>
        <w:t xml:space="preserve">Morris, Garrett M., Ruth Huey, William Lindstrom, Michel F. Sanner, Richard K. Belew, David S. Goodsell, and Arthur J. Olson. “AutoDock4 and AutoDockTools4: Automated Docking with Selective Receptor Flexibility.” </w:t>
      </w:r>
      <w:r w:rsidRPr="008E0BF7">
        <w:rPr>
          <w:i/>
          <w:iCs/>
          <w:sz w:val="20"/>
          <w:szCs w:val="20"/>
        </w:rPr>
        <w:t>Journal of Computational Chemistry</w:t>
      </w:r>
      <w:r w:rsidRPr="008E0BF7">
        <w:rPr>
          <w:sz w:val="20"/>
          <w:szCs w:val="20"/>
        </w:rPr>
        <w:t xml:space="preserve"> 30, no. 16 (December 2009): 2785–91. </w:t>
      </w:r>
      <w:r w:rsidRPr="007B2049">
        <w:rPr>
          <w:sz w:val="20"/>
          <w:szCs w:val="20"/>
        </w:rPr>
        <w:t>https://doi.org/10.1002/jcc.21256</w:t>
      </w:r>
      <w:r w:rsidRPr="008E0BF7">
        <w:rPr>
          <w:sz w:val="20"/>
          <w:szCs w:val="20"/>
        </w:rPr>
        <w:t>.</w:t>
      </w:r>
    </w:p>
    <w:p w14:paraId="17272FA4" w14:textId="77777777" w:rsidR="00BD28E5" w:rsidRDefault="00BD28E5" w:rsidP="00BD28E5">
      <w:pPr>
        <w:pStyle w:val="ListParagraph"/>
        <w:numPr>
          <w:ilvl w:val="0"/>
          <w:numId w:val="9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Categorical cross-entropy: </w:t>
      </w:r>
      <w:r w:rsidRPr="007B2049">
        <w:rPr>
          <w:sz w:val="20"/>
          <w:szCs w:val="20"/>
        </w:rPr>
        <w:t>https://peltarion.com/knowledge-center/documentation/modeling-view/build-an-ai-model/loss-functions/categorical-crossentropy</w:t>
      </w:r>
      <w:r>
        <w:rPr>
          <w:sz w:val="20"/>
          <w:szCs w:val="20"/>
        </w:rPr>
        <w:t xml:space="preserve"> [21.03.2022]</w:t>
      </w:r>
    </w:p>
    <w:p w14:paraId="282E88A6" w14:textId="77777777" w:rsidR="00BD28E5" w:rsidRPr="00416244" w:rsidRDefault="00BD28E5" w:rsidP="00BD28E5">
      <w:pPr>
        <w:pStyle w:val="ListParagraph"/>
        <w:numPr>
          <w:ilvl w:val="0"/>
          <w:numId w:val="9"/>
        </w:numPr>
        <w:spacing w:line="360" w:lineRule="auto"/>
        <w:jc w:val="both"/>
        <w:rPr>
          <w:sz w:val="20"/>
          <w:szCs w:val="20"/>
          <w:lang w:val="pl-PL"/>
        </w:rPr>
      </w:pPr>
      <w:r w:rsidRPr="00416244">
        <w:rPr>
          <w:sz w:val="20"/>
          <w:szCs w:val="20"/>
        </w:rPr>
        <w:t>Voršilák, Milan, and Daniel Svozil. “Nonpher: Computational Method for Design of Hard-to</w:t>
      </w:r>
      <w:r>
        <w:rPr>
          <w:sz w:val="20"/>
          <w:szCs w:val="20"/>
        </w:rPr>
        <w:t>-</w:t>
      </w:r>
      <w:r w:rsidRPr="00416244">
        <w:rPr>
          <w:sz w:val="20"/>
          <w:szCs w:val="20"/>
        </w:rPr>
        <w:t xml:space="preserve">Synthesize Structures.” Journal of Cheminformatics 9, no. 1 (March 20, 2017): 20. </w:t>
      </w:r>
      <w:r w:rsidRPr="001F62A5">
        <w:rPr>
          <w:sz w:val="20"/>
          <w:szCs w:val="20"/>
        </w:rPr>
        <w:t>https://doi.org/10.1186/s13321-017-0206-2</w:t>
      </w:r>
      <w:r w:rsidRPr="00416244">
        <w:rPr>
          <w:sz w:val="20"/>
          <w:szCs w:val="20"/>
        </w:rPr>
        <w:t>.</w:t>
      </w:r>
    </w:p>
    <w:p w14:paraId="1C3D0A52" w14:textId="77777777" w:rsidR="00BD28E5" w:rsidRPr="00416244" w:rsidRDefault="00BD28E5" w:rsidP="00BD28E5">
      <w:pPr>
        <w:pStyle w:val="ListParagraph"/>
        <w:numPr>
          <w:ilvl w:val="0"/>
          <w:numId w:val="9"/>
        </w:numPr>
        <w:spacing w:line="360" w:lineRule="auto"/>
        <w:jc w:val="both"/>
        <w:rPr>
          <w:sz w:val="20"/>
          <w:szCs w:val="20"/>
          <w:lang w:val="pl-PL"/>
        </w:rPr>
      </w:pPr>
      <w:r w:rsidRPr="00416244">
        <w:rPr>
          <w:sz w:val="20"/>
          <w:szCs w:val="20"/>
        </w:rPr>
        <w:lastRenderedPageBreak/>
        <w:t xml:space="preserve">Voršilák, Milan, Michal Kolář, Ivan Čmelo, and Daniel Svozil. “SYBA: Bayesian Estimation of Synthetic Accessibility of Organic Compounds.” Journal of Cheminformatics 12, no. 1 (December 2020): 35. </w:t>
      </w:r>
      <w:r w:rsidRPr="001F62A5">
        <w:rPr>
          <w:sz w:val="20"/>
          <w:szCs w:val="20"/>
        </w:rPr>
        <w:t>https://doi.org/10.1186/s13321-020-00439-2</w:t>
      </w:r>
      <w:r w:rsidRPr="00416244">
        <w:rPr>
          <w:sz w:val="20"/>
          <w:szCs w:val="20"/>
        </w:rPr>
        <w:t>.</w:t>
      </w:r>
    </w:p>
    <w:p w14:paraId="5B2D23B1" w14:textId="77777777" w:rsidR="00BD28E5" w:rsidRPr="001F62A5" w:rsidRDefault="00BD28E5" w:rsidP="00BD28E5">
      <w:pPr>
        <w:pStyle w:val="ListParagraph"/>
        <w:numPr>
          <w:ilvl w:val="0"/>
          <w:numId w:val="9"/>
        </w:numPr>
        <w:spacing w:line="360" w:lineRule="auto"/>
        <w:jc w:val="both"/>
        <w:rPr>
          <w:sz w:val="20"/>
          <w:szCs w:val="20"/>
        </w:rPr>
      </w:pPr>
      <w:r w:rsidRPr="005063C7">
        <w:rPr>
          <w:sz w:val="20"/>
          <w:szCs w:val="20"/>
        </w:rPr>
        <w:t>Brownlee, J. Long Short-Term Memory Networks with Python: Develop Sequence Prediction Models with Deep Learning. Jason Brownlee, 2017</w:t>
      </w:r>
    </w:p>
    <w:p w14:paraId="006D0B0E" w14:textId="77777777" w:rsidR="00BD28E5" w:rsidRDefault="00BD28E5" w:rsidP="00BD28E5">
      <w:pPr>
        <w:pStyle w:val="ListParagraph"/>
        <w:numPr>
          <w:ilvl w:val="0"/>
          <w:numId w:val="9"/>
        </w:numPr>
        <w:spacing w:line="360" w:lineRule="auto"/>
        <w:jc w:val="both"/>
        <w:rPr>
          <w:sz w:val="20"/>
          <w:szCs w:val="20"/>
        </w:rPr>
      </w:pPr>
      <w:r w:rsidRPr="005063C7">
        <w:rPr>
          <w:sz w:val="20"/>
          <w:szCs w:val="20"/>
        </w:rPr>
        <w:t xml:space="preserve">Maggiora, Gerald, Martin Vogt, Dagmar Stumpfe, and Jürgen Bajorath. “Molecular Similarity in Medicinal Chemistry: Miniperspective.” Journal of Medicinal Chemistry 57, no. 8 (April 24, 2014): 3186–3204. </w:t>
      </w:r>
      <w:r w:rsidRPr="001F62A5">
        <w:rPr>
          <w:sz w:val="20"/>
          <w:szCs w:val="20"/>
        </w:rPr>
        <w:t>https://doi.org/10.1021/jm401411z</w:t>
      </w:r>
      <w:r w:rsidRPr="005063C7">
        <w:rPr>
          <w:sz w:val="20"/>
          <w:szCs w:val="20"/>
        </w:rPr>
        <w:t>.</w:t>
      </w:r>
    </w:p>
    <w:p w14:paraId="724DCCAF" w14:textId="77777777" w:rsidR="00BD28E5" w:rsidRDefault="00BD28E5" w:rsidP="00BD28E5">
      <w:pPr>
        <w:pStyle w:val="ListParagraph"/>
        <w:numPr>
          <w:ilvl w:val="0"/>
          <w:numId w:val="9"/>
        </w:numPr>
        <w:spacing w:line="360" w:lineRule="auto"/>
        <w:jc w:val="both"/>
        <w:rPr>
          <w:sz w:val="20"/>
          <w:szCs w:val="20"/>
        </w:rPr>
      </w:pPr>
      <w:r w:rsidRPr="005063C7">
        <w:rPr>
          <w:sz w:val="20"/>
          <w:szCs w:val="20"/>
        </w:rPr>
        <w:t>RDKit: Open-source cheminformatics; http://www.rdkit.org [01.02.2022]</w:t>
      </w:r>
    </w:p>
    <w:p w14:paraId="436764A9" w14:textId="533D8CB7" w:rsidR="00BD28E5" w:rsidRPr="00BD28E5" w:rsidRDefault="00BD28E5" w:rsidP="00BD28E5">
      <w:pPr>
        <w:pStyle w:val="ListParagraph"/>
        <w:numPr>
          <w:ilvl w:val="0"/>
          <w:numId w:val="9"/>
        </w:numPr>
        <w:spacing w:line="360" w:lineRule="auto"/>
        <w:jc w:val="both"/>
        <w:rPr>
          <w:rFonts w:eastAsia="Times New Roman"/>
          <w:sz w:val="20"/>
          <w:szCs w:val="20"/>
          <w:lang w:val="pl-PL" w:eastAsia="pl-PL"/>
        </w:rPr>
      </w:pPr>
      <w:r w:rsidRPr="008E0BF7">
        <w:rPr>
          <w:sz w:val="20"/>
          <w:szCs w:val="20"/>
        </w:rPr>
        <w:t xml:space="preserve">Ross, Brian. “A Lamarckian Evolution Strategy for Genetic Algorithms.” In </w:t>
      </w:r>
      <w:r w:rsidRPr="008E0BF7">
        <w:rPr>
          <w:i/>
          <w:iCs/>
          <w:sz w:val="20"/>
          <w:szCs w:val="20"/>
        </w:rPr>
        <w:t>Practical Handbook of Genetic Algorithms</w:t>
      </w:r>
      <w:r w:rsidRPr="008E0BF7">
        <w:rPr>
          <w:sz w:val="20"/>
          <w:szCs w:val="20"/>
        </w:rPr>
        <w:t xml:space="preserve">, edited by Lance Chambers. CRC Press, 1998. </w:t>
      </w:r>
      <w:r w:rsidRPr="0079420C">
        <w:rPr>
          <w:sz w:val="20"/>
          <w:szCs w:val="20"/>
        </w:rPr>
        <w:t>https://doi.org/10.1201/9781420050080.ch1</w:t>
      </w:r>
      <w:r w:rsidRPr="008E0BF7">
        <w:rPr>
          <w:sz w:val="20"/>
          <w:szCs w:val="20"/>
        </w:rPr>
        <w:t>.</w:t>
      </w:r>
    </w:p>
    <w:sectPr w:rsidR="00BD28E5" w:rsidRPr="00BD28E5" w:rsidSect="00A166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C586D"/>
    <w:multiLevelType w:val="hybridMultilevel"/>
    <w:tmpl w:val="33327688"/>
    <w:lvl w:ilvl="0" w:tplc="9BF468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E5112"/>
    <w:multiLevelType w:val="hybridMultilevel"/>
    <w:tmpl w:val="B8E83C0A"/>
    <w:lvl w:ilvl="0" w:tplc="9BF468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412E5"/>
    <w:multiLevelType w:val="hybridMultilevel"/>
    <w:tmpl w:val="31D63B78"/>
    <w:lvl w:ilvl="0" w:tplc="A64AE644">
      <w:start w:val="1"/>
      <w:numFmt w:val="decimal"/>
      <w:lvlText w:val="Attachment %1.- 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B260D"/>
    <w:multiLevelType w:val="hybridMultilevel"/>
    <w:tmpl w:val="DDA22508"/>
    <w:lvl w:ilvl="0" w:tplc="632E36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165E17"/>
    <w:multiLevelType w:val="hybridMultilevel"/>
    <w:tmpl w:val="B98E28D8"/>
    <w:lvl w:ilvl="0" w:tplc="6B46E9EA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23296"/>
    <w:multiLevelType w:val="hybridMultilevel"/>
    <w:tmpl w:val="57BC2B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A1607F"/>
    <w:multiLevelType w:val="hybridMultilevel"/>
    <w:tmpl w:val="900A4910"/>
    <w:lvl w:ilvl="0" w:tplc="6956879A">
      <w:numFmt w:val="bullet"/>
      <w:lvlText w:val="-"/>
      <w:lvlJc w:val="left"/>
      <w:pPr>
        <w:ind w:left="630" w:hanging="360"/>
      </w:pPr>
      <w:rPr>
        <w:rFonts w:ascii="Times New Roman" w:eastAsia="Batang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5C8529A9"/>
    <w:multiLevelType w:val="multilevel"/>
    <w:tmpl w:val="B1AC9CCC"/>
    <w:lvl w:ilvl="0">
      <w:start w:val="1"/>
      <w:numFmt w:val="decimal"/>
      <w:lvlText w:val="Attachment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65B64915"/>
    <w:multiLevelType w:val="hybridMultilevel"/>
    <w:tmpl w:val="9F8AF244"/>
    <w:lvl w:ilvl="0" w:tplc="40729FD8">
      <w:start w:val="1"/>
      <w:numFmt w:val="decimal"/>
      <w:lvlText w:val="File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8052379">
    <w:abstractNumId w:val="5"/>
  </w:num>
  <w:num w:numId="2" w16cid:durableId="431125934">
    <w:abstractNumId w:val="6"/>
  </w:num>
  <w:num w:numId="3" w16cid:durableId="1480420910">
    <w:abstractNumId w:val="7"/>
  </w:num>
  <w:num w:numId="4" w16cid:durableId="841430956">
    <w:abstractNumId w:val="2"/>
  </w:num>
  <w:num w:numId="5" w16cid:durableId="151917266">
    <w:abstractNumId w:val="0"/>
  </w:num>
  <w:num w:numId="6" w16cid:durableId="758448460">
    <w:abstractNumId w:val="1"/>
  </w:num>
  <w:num w:numId="7" w16cid:durableId="1689260320">
    <w:abstractNumId w:val="8"/>
  </w:num>
  <w:num w:numId="8" w16cid:durableId="1348022409">
    <w:abstractNumId w:val="4"/>
  </w:num>
  <w:num w:numId="9" w16cid:durableId="20113670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085"/>
    <w:rsid w:val="00042163"/>
    <w:rsid w:val="000F3838"/>
    <w:rsid w:val="001778FB"/>
    <w:rsid w:val="001A716D"/>
    <w:rsid w:val="001B119C"/>
    <w:rsid w:val="001D7E24"/>
    <w:rsid w:val="001F62A5"/>
    <w:rsid w:val="002964A9"/>
    <w:rsid w:val="00325085"/>
    <w:rsid w:val="00372AB5"/>
    <w:rsid w:val="003F59EE"/>
    <w:rsid w:val="00411709"/>
    <w:rsid w:val="00416244"/>
    <w:rsid w:val="004A4D1E"/>
    <w:rsid w:val="004C7B13"/>
    <w:rsid w:val="00502B66"/>
    <w:rsid w:val="005063C7"/>
    <w:rsid w:val="005F66AB"/>
    <w:rsid w:val="006437FA"/>
    <w:rsid w:val="00716982"/>
    <w:rsid w:val="00752822"/>
    <w:rsid w:val="00770F50"/>
    <w:rsid w:val="007B2049"/>
    <w:rsid w:val="00827E28"/>
    <w:rsid w:val="00892029"/>
    <w:rsid w:val="008E64AB"/>
    <w:rsid w:val="009D1010"/>
    <w:rsid w:val="009D5690"/>
    <w:rsid w:val="00A16669"/>
    <w:rsid w:val="00A2417F"/>
    <w:rsid w:val="00B06F62"/>
    <w:rsid w:val="00BD28E5"/>
    <w:rsid w:val="00D41BC7"/>
    <w:rsid w:val="00E15337"/>
    <w:rsid w:val="00E6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3D0F0"/>
  <w15:chartTrackingRefBased/>
  <w15:docId w15:val="{7B55AC8C-5179-4BDE-ADBB-B6897AC0C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17F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val="en-US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417F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41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41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1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2417F"/>
    <w:rPr>
      <w:rFonts w:asciiTheme="majorHAnsi" w:eastAsiaTheme="majorEastAsia" w:hAnsiTheme="majorHAnsi" w:cstheme="majorBidi"/>
      <w:color w:val="000000" w:themeColor="text1"/>
      <w:sz w:val="26"/>
      <w:szCs w:val="26"/>
      <w:lang w:val="en-US" w:eastAsia="ko-KR"/>
    </w:rPr>
  </w:style>
  <w:style w:type="character" w:customStyle="1" w:styleId="Heading3Char">
    <w:name w:val="Heading 3 Char"/>
    <w:basedOn w:val="DefaultParagraphFont"/>
    <w:link w:val="Heading3"/>
    <w:uiPriority w:val="9"/>
    <w:rsid w:val="00A2417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ko-KR"/>
    </w:rPr>
  </w:style>
  <w:style w:type="paragraph" w:styleId="Header">
    <w:name w:val="header"/>
    <w:basedOn w:val="Normal"/>
    <w:link w:val="HeaderChar"/>
    <w:uiPriority w:val="99"/>
    <w:unhideWhenUsed/>
    <w:rsid w:val="00A2417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417F"/>
    <w:rPr>
      <w:rFonts w:ascii="Times New Roman" w:eastAsia="Batang" w:hAnsi="Times New Roman" w:cs="Times New Roman"/>
      <w:sz w:val="24"/>
      <w:szCs w:val="24"/>
      <w:lang w:val="en-US" w:eastAsia="ko-KR"/>
    </w:rPr>
  </w:style>
  <w:style w:type="paragraph" w:styleId="Footer">
    <w:name w:val="footer"/>
    <w:basedOn w:val="Normal"/>
    <w:link w:val="FooterChar"/>
    <w:uiPriority w:val="99"/>
    <w:unhideWhenUsed/>
    <w:rsid w:val="00A2417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417F"/>
    <w:rPr>
      <w:rFonts w:ascii="Times New Roman" w:eastAsia="Batang" w:hAnsi="Times New Roman" w:cs="Times New Roman"/>
      <w:sz w:val="24"/>
      <w:szCs w:val="24"/>
      <w:lang w:val="en-US" w:eastAsia="ko-KR"/>
    </w:rPr>
  </w:style>
  <w:style w:type="paragraph" w:styleId="Title">
    <w:name w:val="Title"/>
    <w:basedOn w:val="Normal"/>
    <w:next w:val="Normal"/>
    <w:link w:val="TitleChar"/>
    <w:uiPriority w:val="10"/>
    <w:qFormat/>
    <w:rsid w:val="00A2417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17F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ko-KR"/>
    </w:rPr>
  </w:style>
  <w:style w:type="character" w:styleId="PlaceholderText">
    <w:name w:val="Placeholder Text"/>
    <w:basedOn w:val="DefaultParagraphFont"/>
    <w:uiPriority w:val="99"/>
    <w:semiHidden/>
    <w:rsid w:val="00A2417F"/>
    <w:rPr>
      <w:color w:val="808080"/>
    </w:rPr>
  </w:style>
  <w:style w:type="paragraph" w:styleId="ListParagraph">
    <w:name w:val="List Paragraph"/>
    <w:basedOn w:val="Normal"/>
    <w:uiPriority w:val="34"/>
    <w:qFormat/>
    <w:rsid w:val="00A241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41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17F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A2417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2417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2417F"/>
    <w:pPr>
      <w:spacing w:after="100"/>
      <w:ind w:left="240"/>
    </w:pPr>
  </w:style>
  <w:style w:type="character" w:styleId="Emphasis">
    <w:name w:val="Emphasis"/>
    <w:basedOn w:val="DefaultParagraphFont"/>
    <w:uiPriority w:val="20"/>
    <w:qFormat/>
    <w:rsid w:val="00A2417F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A2417F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A2417F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A24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241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241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2417F"/>
    <w:rPr>
      <w:rFonts w:ascii="Times New Roman" w:eastAsia="Batang" w:hAnsi="Times New Roman" w:cs="Times New Roman"/>
      <w:sz w:val="20"/>
      <w:szCs w:val="20"/>
      <w:lang w:val="en-US"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41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417F"/>
    <w:rPr>
      <w:rFonts w:ascii="Times New Roman" w:eastAsia="Batang" w:hAnsi="Times New Roman" w:cs="Times New Roman"/>
      <w:b/>
      <w:bCs/>
      <w:sz w:val="20"/>
      <w:szCs w:val="20"/>
      <w:lang w:val="en-US" w:eastAsia="ko-KR"/>
    </w:rPr>
  </w:style>
  <w:style w:type="character" w:styleId="FollowedHyperlink">
    <w:name w:val="FollowedHyperlink"/>
    <w:basedOn w:val="DefaultParagraphFont"/>
    <w:uiPriority w:val="99"/>
    <w:semiHidden/>
    <w:unhideWhenUsed/>
    <w:rsid w:val="00A241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1876</Words>
  <Characters>11258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Nowak</dc:creator>
  <cp:keywords/>
  <dc:description/>
  <cp:lastModifiedBy>Damian Nowak</cp:lastModifiedBy>
  <cp:revision>4</cp:revision>
  <dcterms:created xsi:type="dcterms:W3CDTF">2023-01-09T17:00:00Z</dcterms:created>
  <dcterms:modified xsi:type="dcterms:W3CDTF">2023-01-10T16:09:00Z</dcterms:modified>
</cp:coreProperties>
</file>