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0F708">
      <w:pPr>
        <w:spacing w:line="360" w:lineRule="auto"/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“共言堂”——文化专题</w:t>
      </w:r>
    </w:p>
    <w:p w14:paraId="6BD9A373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在社交媒体时代，各种思潮和文化快速传播，部分西方价值观如个人主义至上、消费主义等通过影视作品、广告等形式大量涌入，冲击着我国主流价值观。结合习近平文化思想，谈谈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大学生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如何在网络环境中坚守中华文化立场，增强社会主义主流价值观的引领力，抵御不良文化思潮的侵蚀？</w:t>
      </w:r>
    </w:p>
    <w:p w14:paraId="1FE9AE1F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某些地方在城市规划和建设中，拆除了具有历史文化价值的街区，建起现代化商业综合体。然而，这些新建筑缺乏文化特色，当地居民也对失去熟悉的文化地标感到惋惜。请分析这种现象反映了文化强国建设中存在的哪些问题？应如何平衡城市现代化发展与文化遗产保护的关系，传承好城市的文化基因？</w:t>
      </w:r>
    </w:p>
    <w:p w14:paraId="29972085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近年来，一些国产动漫作品如《哪吒之魔童降世》《大鱼海棠》等在国内取得高票房，还在国际上获得一定关注。这些作品往往融合了中国传统神话故事、绘画风格、哲学思想等元素，同时运用现代动画制作技术和叙事方式。从这些成功案例出发，探讨如何推动中华优秀传统文化的创造性转化和创新性发展，打造更多具有中国特色、中国风格、中国气派的文化产品，提升我国文化产业的竞争力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如何平衡传统文化的本真性与当代创新表达？</w:t>
      </w:r>
    </w:p>
    <w:p w14:paraId="0FCA0F2B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4.习近平总书记强调：“要始终坚持文化建设着眼于人、落脚于人”。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但在现实中，一些基层文化活动形式单一，内容陈旧，群众参与度不高，无法满足人们多样化、多层次、多方面的精神文化需求。结合这一现象，思考怎样以人民为中心，创新基层文化服务供给，让文化建设成果更好地惠及广大人民群众，增强人民群众的文化获得感和幸福感？</w:t>
      </w:r>
    </w:p>
    <w:p w14:paraId="63F45DDE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随着人工智能技术的发展，一些文化创作领域如诗歌写作、音乐作曲等出现了人工智能参与甚至主导创作的情况。一方面，这提高了创作效率，带来了新的创作形式；另一方面，有人担忧这会削弱人类文化创作的独特性和情感内涵。根据习近平文化思想，分析如何看待人工智能在文化领域的应用？在科技浪潮下，怎样保持文化创新创造中人类主体的核心地位，激发全民族文化创新创造活力？</w:t>
      </w:r>
    </w:p>
    <w:p w14:paraId="65B3797D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下，一些年轻人热衷于过西方节日，如圣诞节、情人节等，对传统节日的重视程度相对较低。但也有一些年轻人通过汉服复兴运动、传统手工艺传承等方式，积极弘扬中华传统文化。以这两种看似矛盾的现象为切入点，探讨在文化强国建设背景下，如何引导青年树立正确的文化观，增强文化自信，让中华优秀传统文化在青年群体中焕发生机与活力？</w:t>
      </w:r>
    </w:p>
    <w:p w14:paraId="34F8CA9F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些国外品牌在进入中国市场时，会融入中国文化元素进行产品设计和营销，如可口可乐推出带有中国传统生肖图案的包装，星巴克推出中国风主题门店。与此同时，我国也有部分企业在走向国际市场时，尝试将中国文化元素融入产品，但效果参差不齐。从这些案例对比出发，讨论在全球化背景下，如何更好地利用文化元素进行跨文化传播，提升中华文化的国际影响力，推动中华文化更好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走出去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”？</w:t>
      </w:r>
    </w:p>
    <w:p w14:paraId="26CFE213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8.大学生小林在短视频平台上关注了多个账号，其中既有官方媒体账号，也有发布“西方生活方式优越性”的境外博主。近期，小林常收到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算法推送的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境外账号发布的片面评价国家政策的视频。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算法推荐机制是否在无形中塑造着青年的意识形态？它可能带来哪些隐性的安全风险？作为当代大学生，应如何在信息爆炸的环境中构建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意识形态免疫力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”？</w:t>
      </w:r>
    </w:p>
    <w:p w14:paraId="0B37D052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F3D6CF6">
      <w:pPr>
        <w:spacing w:line="360" w:lineRule="auto"/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“共言堂”——生态专题</w:t>
      </w:r>
    </w:p>
    <w:p w14:paraId="49D7555A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某经济大省在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GDP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增速放缓时，拒绝了投资额超百亿但高污染的化工项目，引发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环保影响就业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的争议。有网友认为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先污染后治理是发展必经阶段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，也有人主张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生态优先才能实现长远发展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。请结合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绿水青山就是金山银山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的理念，分析：经济发展与生态保护的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先后论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为何存在认知误区？地方政府如何在具体决策中平衡短期利益与长远价值？</w:t>
      </w:r>
    </w:p>
    <w:p w14:paraId="3C652913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习近平总书记指出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生态文明是人类文明发展的历史趋势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。有学生提出：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原始社会生态最好，是否意味着人类应退回低生产力状态？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请从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文明形态演进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角度，辨析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生态保护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生产力发展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的辩证关系，说明为何生态文明是超越工业文明的新型文明形态。​</w:t>
      </w:r>
    </w:p>
    <w:p w14:paraId="3C9C964E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某科研团队研发出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沙漠土壤化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技术，在内蒙古库布其沙漠改造出万亩良田，但有环保组织质疑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人工干预破坏沙漠生态系统的自然平衡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。请结合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山水林田湖草沙是生命共同体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的思想，讨论：生态修复中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人工干预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自然恢复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的边界在哪里？科技进步如何才能真正服务于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人与自然和谐共生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？​</w:t>
      </w:r>
    </w:p>
    <w:p w14:paraId="72E71C77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西方某国一方面指责中国碳排放超标，另一方面拒绝承担历史累积碳排放责任，还限制向发展中国家转让环保技术。请从人类命运共同体视角分析：中国提出的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共同但有区别的责任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原则，为何是破解全球气候治理困境的关键？青年在国际交流中，可如何回应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生态霸权主义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言论，传递中国生态文明理念？​</w:t>
      </w:r>
    </w:p>
    <w:p w14:paraId="63DD9DDB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某高校推行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无纸化校园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，但学生反映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线上作业平台频繁崩溃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电子教材阅读体验差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，反而导致打印量激增。此外，校园快递过度包装、食堂剩菜浪费等问题依然存在。请讨论：青年践行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绿色生活方式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为何不能停留在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形式主义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？如何结合校园实际，设计具有可行性的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微环保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方案（如快递包装回收机制、剩菜资源化利用）？​</w:t>
      </w:r>
    </w:p>
    <w:p w14:paraId="09463027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有学生认为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生态文明是政府和企业的责任，个人力量微不足道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。请结合习近平总书记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每个人都是生态环境的保护者、建设者、受益者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的论述，列举 3 个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看似微小却能产生连锁效应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的个人行动（如垃圾分类、低碳出行），并分析这些行动如何通过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社会协同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放大生态效益。​</w:t>
      </w:r>
    </w:p>
    <w:p w14:paraId="1296389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对比20世纪英国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伦敦烟雾事件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与中国京津冀大气污染治理：前者用了 30 年才实现环境改善，且代价是将高污染产业转移到殖民地；后者通过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区域联防联控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产业结构升级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，用10年时间大幅降低PM2.5浓度。这两种治理路径的差异，体现了习近平生态文明思想中的哪些核心要义？对其他发展中国家有何启示？​</w:t>
      </w:r>
    </w:p>
    <w:p w14:paraId="3C543820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某自然保护区为保护濒危物种，禁止周边村民进入核心区放牧，导致部分依赖畜牧业的村民收入下降。当地政府尝试通过“生态补偿”“生态护林员岗位”解决矛盾，但效果有限。请讨论：在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生态保护优先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的前提下，如何避免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保护少数物种而牺牲多数人利益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的伦理困境？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生态正义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的内涵应如何理解？​</w:t>
      </w:r>
    </w:p>
    <w:p w14:paraId="5C78590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0365B"/>
    <w:rsid w:val="31796C3F"/>
    <w:rsid w:val="3AAB34FF"/>
    <w:rsid w:val="452B38B2"/>
    <w:rsid w:val="4C2F7CC5"/>
    <w:rsid w:val="50433786"/>
    <w:rsid w:val="561006D5"/>
    <w:rsid w:val="62782477"/>
    <w:rsid w:val="7F85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2815</Words>
  <Characters>2844</Characters>
  <Lines>0</Lines>
  <Paragraphs>0</Paragraphs>
  <TotalTime>7</TotalTime>
  <ScaleCrop>false</ScaleCrop>
  <LinksUpToDate>false</LinksUpToDate>
  <CharactersWithSpaces>2848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2025-07-30T02:10:00Z</dcterms:created>
  <dc:creator>admin</dc:creator>
  <cp:lastModifiedBy>Ada</cp:lastModifiedBy>
  <dcterms:modified xsi:type="dcterms:W3CDTF">2025-08-31T01:09:09Z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eyJoZGlkIjoiMTkzZTczMzJkZjU3NTI4ODE5YThhZDJlODZmYmY5ZjMiLCJ1c2VySWQiOiI0OTkyNjU4NDUifQ==</vt:lpwstr>
  </property>
  <property fmtid="{D5CDD505-2E9C-101B-9397-08002B2CF9AE}" pid="4" name="ICV">
    <vt:lpwstr>9EAC9AE6BF97407095727EF696633580_12</vt:lpwstr>
  </property>
</Properties>
</file>