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18D042">
      <w:pPr>
        <w:jc w:val="center"/>
        <w:rPr>
          <w:rFonts w:ascii="SimSun" w:hAnsi="SimSun" w:cs="SimSun"/>
          <w:b/>
          <w:sz w:val="32"/>
        </w:rPr>
      </w:pPr>
      <w:r>
        <w:rPr>
          <w:rFonts w:ascii="SimSun" w:hAnsi="SimSun" w:cs="SimSun"/>
          <w:b/>
          <w:sz w:val="32"/>
        </w:rPr>
        <w:t>《 机器学习 》实验报告</w:t>
      </w:r>
    </w:p>
    <w:p w14:paraId="735D124E">
      <w:pPr>
        <w:jc w:val="right"/>
        <w:rPr>
          <w:rFonts w:ascii="SimSun" w:hAnsi="SimSun" w:cs="SimSun"/>
          <w:b/>
          <w:sz w:val="32"/>
        </w:rPr>
      </w:pPr>
    </w:p>
    <w:tbl>
      <w:tblPr>
        <w:tblStyle w:val="11"/>
        <w:tblW w:w="859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7"/>
        <w:gridCol w:w="543"/>
        <w:gridCol w:w="1239"/>
        <w:gridCol w:w="2283"/>
        <w:gridCol w:w="1245"/>
        <w:gridCol w:w="1843"/>
      </w:tblGrid>
      <w:tr w14:paraId="484290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90" w:hRule="atLeast"/>
          <w:jc w:val="center"/>
        </w:trPr>
        <w:tc>
          <w:tcPr>
            <w:tcW w:w="1980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A0A6DCA">
            <w:pPr>
              <w:spacing w:line="480" w:lineRule="exact"/>
              <w:ind w:left="-42" w:right="-51" w:firstLine="0"/>
              <w:jc w:val="center"/>
              <w:rPr>
                <w:rFonts w:ascii="SimSun" w:hAnsi="SimSun" w:eastAsia="SimSun" w:cs="SimSun"/>
                <w:b/>
                <w:sz w:val="24"/>
                <w:szCs w:val="24"/>
                <w:lang w:val="en-US" w:eastAsia="zh-CN"/>
              </w:rPr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专业：电子信息工程       学号：2023XXXXXXXXX</w:t>
            </w:r>
          </w:p>
        </w:tc>
        <w:tc>
          <w:tcPr>
            <w:tcW w:w="352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267D06D">
            <w:pPr>
              <w:ind w:right="-51" w:firstLine="0"/>
              <w:jc w:val="center"/>
              <w:rPr>
                <w:rFonts w:hint="default" w:ascii="SimSun" w:hAnsi="SimSun" w:cs="SimSun"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cs="SimSun"/>
                <w:bCs/>
                <w:sz w:val="24"/>
                <w:szCs w:val="24"/>
              </w:rPr>
              <w:t xml:space="preserve"> </w:t>
            </w:r>
            <w:r>
              <w:rPr>
                <w:rFonts w:hint="eastAsia" w:ascii="SimSun" w:hAnsi="SimSun" w:cs="SimSun"/>
                <w:bCs/>
                <w:sz w:val="24"/>
                <w:szCs w:val="24"/>
                <w:lang w:eastAsia="zh-CN"/>
              </w:rPr>
              <w:t>电子信息</w:t>
            </w:r>
            <w:r>
              <w:rPr>
                <w:rFonts w:hint="eastAsia" w:ascii="SimSun" w:hAnsi="SimSun" w:cs="SimSun"/>
                <w:bCs/>
                <w:sz w:val="24"/>
                <w:szCs w:val="24"/>
                <w:lang w:val="en-US" w:eastAsia="zh-CN"/>
              </w:rPr>
              <w:t xml:space="preserve">   2025301310</w:t>
            </w:r>
            <w:bookmarkStart w:id="0" w:name="_GoBack"/>
            <w:bookmarkEnd w:id="0"/>
            <w:r>
              <w:rPr>
                <w:rFonts w:hint="eastAsia" w:ascii="SimSun" w:hAnsi="SimSun" w:cs="SimSun"/>
                <w:bCs/>
                <w:sz w:val="24"/>
                <w:szCs w:val="24"/>
                <w:lang w:val="en-US" w:eastAsia="zh-CN"/>
              </w:rPr>
              <w:t>59</w:t>
            </w:r>
          </w:p>
        </w:tc>
        <w:tc>
          <w:tcPr>
            <w:tcW w:w="12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7CC3B60">
            <w:pPr>
              <w:spacing w:line="480" w:lineRule="exact"/>
              <w:ind w:right="-51" w:firstLine="0"/>
              <w:jc w:val="center"/>
              <w:rPr>
                <w:rFonts w:ascii="SimSun" w:hAnsi="SimSun" w:eastAsia="SimSun" w:cs="SimSun"/>
                <w:b/>
                <w:sz w:val="24"/>
                <w:szCs w:val="24"/>
                <w:lang w:eastAsia="zh-CN"/>
              </w:rPr>
            </w:pPr>
            <w:r>
              <w:rPr>
                <w:rFonts w:ascii="SimSun" w:hAnsi="SimSun" w:eastAsia="SimSun"/>
                <w:b w:val="0"/>
                <w:sz w:val="24"/>
              </w:rPr>
              <w:t>姓名：</w:t>
            </w:r>
          </w:p>
        </w:tc>
        <w:tc>
          <w:tcPr>
            <w:tcW w:w="184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7CA6DB5">
            <w:pPr>
              <w:snapToGrid w:val="0"/>
              <w:ind w:right="-51" w:firstLine="0"/>
              <w:jc w:val="center"/>
              <w:rPr>
                <w:rFonts w:ascii="SimSun" w:hAnsi="SimSun" w:eastAsia="SimSun" w:cs="SimSun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hint="eastAsia" w:ascii="SimSun" w:hAnsi="SimSun" w:cs="SimSun"/>
                <w:b/>
                <w:bCs/>
                <w:sz w:val="24"/>
                <w:szCs w:val="24"/>
                <w:lang w:eastAsia="zh-CN"/>
              </w:rPr>
              <w:t>高夕茹</w:t>
            </w:r>
          </w:p>
        </w:tc>
      </w:tr>
      <w:tr w14:paraId="511D66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90" w:hRule="atLeast"/>
          <w:jc w:val="center"/>
        </w:trPr>
        <w:tc>
          <w:tcPr>
            <w:tcW w:w="14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23163C8">
            <w:pPr>
              <w:spacing w:line="480" w:lineRule="exact"/>
              <w:ind w:left="-42" w:right="-51" w:firstLine="0"/>
              <w:jc w:val="center"/>
              <w:rPr>
                <w:rFonts w:ascii="SimSun" w:hAnsi="SimSun" w:cs="SimSun"/>
                <w:b/>
                <w:sz w:val="24"/>
                <w:szCs w:val="24"/>
              </w:rPr>
            </w:pPr>
            <w:r>
              <w:rPr>
                <w:rFonts w:eastAsia="宋体"/>
                <w:rFonts w:ascii="宋体" w:hAnsi="宋体"/>
                <w:b/>
                <w:sz w:val="24"/>
              </w:rPr>
              <w:t>实验题目：基于逻辑回归的银行营销结果预测</w:t>
            </w:r>
          </w:p>
        </w:tc>
        <w:tc>
          <w:tcPr>
            <w:tcW w:w="7153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E3FAB74">
            <w:pPr>
              <w:snapToGrid w:val="0"/>
              <w:spacing w:line="480" w:lineRule="exact"/>
              <w:ind w:right="-51" w:firstLine="0"/>
              <w:rPr>
                <w:rFonts w:ascii="SimSun" w:hAnsi="SimSun" w:cs="SimSun"/>
                <w:b/>
                <w:sz w:val="24"/>
                <w:szCs w:val="24"/>
              </w:rPr>
            </w:pPr>
            <w:r>
              <w:rPr>
                <w:rFonts w:ascii="SimSun" w:hAnsi="SimSun" w:eastAsia="SimSun"/>
                <w:b/>
                <w:sz w:val="24"/>
              </w:rPr>
              <w:t>基于逻辑回归的银行营销结果预测</w:t>
            </w:r>
          </w:p>
        </w:tc>
      </w:tr>
      <w:tr w14:paraId="31CEA0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9" w:hRule="atLeast"/>
          <w:jc w:val="center"/>
        </w:trPr>
        <w:tc>
          <w:tcPr>
            <w:tcW w:w="14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7F03D4D">
            <w:pPr>
              <w:spacing w:line="400" w:lineRule="exact"/>
              <w:ind w:left="-40" w:right="-51" w:firstLine="0"/>
              <w:jc w:val="center"/>
              <w:rPr>
                <w:rFonts w:ascii="SimSun" w:hAnsi="SimSun" w:cs="SimSun"/>
                <w:b/>
                <w:sz w:val="24"/>
                <w:szCs w:val="24"/>
              </w:rPr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实验时间：2026年3月15日</w:t>
            </w:r>
          </w:p>
        </w:tc>
        <w:tc>
          <w:tcPr>
            <w:tcW w:w="178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AEF57AE">
            <w:pPr>
              <w:snapToGrid w:val="0"/>
              <w:spacing w:line="400" w:lineRule="exact"/>
              <w:ind w:left="-40" w:right="-51" w:firstLine="0"/>
              <w:jc w:val="center"/>
              <w:rPr>
                <w:rFonts w:ascii="SimSun" w:hAnsi="SimSun" w:cs="SimSun"/>
                <w:b/>
                <w:sz w:val="24"/>
                <w:szCs w:val="24"/>
              </w:rPr>
            </w:pPr>
            <w:r>
              <w:rPr>
                <w:rFonts w:ascii="SimSun" w:hAnsi="SimSun" w:eastAsia="SimSun"/>
                <w:b w:val="0"/>
                <w:sz w:val="24"/>
              </w:rPr>
              <w:t>2026</w:t>
            </w:r>
            <w:r>
              <w:rPr>
                <w:rFonts w:hint="eastAsia" w:ascii="SimSun" w:hAnsi="SimSun" w:eastAsia="SimSun"/>
                <w:b w:val="0"/>
                <w:sz w:val="24"/>
                <w:lang w:val="en-US" w:eastAsia="zh-CN"/>
              </w:rPr>
              <w:t>-</w:t>
            </w:r>
            <w:r>
              <w:rPr>
                <w:rFonts w:ascii="SimSun" w:hAnsi="SimSun" w:eastAsia="SimSun"/>
                <w:b w:val="0"/>
                <w:sz w:val="24"/>
              </w:rPr>
              <w:t>3</w:t>
            </w:r>
            <w:r>
              <w:rPr>
                <w:rFonts w:hint="eastAsia" w:ascii="SimSun" w:hAnsi="SimSun" w:eastAsia="SimSun"/>
                <w:b w:val="0"/>
                <w:sz w:val="24"/>
                <w:lang w:val="en-US" w:eastAsia="zh-CN"/>
              </w:rPr>
              <w:t>-</w:t>
            </w:r>
            <w:r>
              <w:rPr>
                <w:rFonts w:ascii="SimSun" w:hAnsi="SimSun" w:eastAsia="SimSun"/>
                <w:b w:val="0"/>
                <w:sz w:val="24"/>
              </w:rPr>
              <w:t>15</w:t>
            </w:r>
          </w:p>
        </w:tc>
        <w:tc>
          <w:tcPr>
            <w:tcW w:w="228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34CF30C">
            <w:pPr>
              <w:spacing w:line="400" w:lineRule="exact"/>
              <w:ind w:left="-40" w:right="-51" w:firstLine="0"/>
              <w:jc w:val="center"/>
              <w:rPr>
                <w:rFonts w:ascii="SimSun" w:hAnsi="SimSun" w:cs="SimSun"/>
                <w:b/>
                <w:sz w:val="24"/>
                <w:szCs w:val="24"/>
              </w:rPr>
            </w:pPr>
            <w:r>
              <w:rPr>
                <w:rFonts w:ascii="SimSun" w:hAnsi="SimSun" w:cs="SimSun"/>
                <w:b/>
                <w:sz w:val="24"/>
                <w:szCs w:val="24"/>
              </w:rPr>
              <w:t>实验地点</w:t>
            </w:r>
          </w:p>
        </w:tc>
        <w:tc>
          <w:tcPr>
            <w:tcW w:w="3088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4F456DE">
            <w:pPr>
              <w:spacing w:line="400" w:lineRule="exact"/>
              <w:ind w:left="-40" w:right="-51" w:firstLine="0"/>
              <w:jc w:val="center"/>
              <w:rPr>
                <w:rFonts w:hint="default" w:ascii="SimSun" w:hAnsi="SimSun" w:eastAsia="SimSun" w:cs="SimSun"/>
                <w:b/>
                <w:sz w:val="24"/>
                <w:szCs w:val="24"/>
                <w:lang w:val="en-US" w:eastAsia="zh-CN"/>
              </w:rPr>
            </w:pPr>
            <w:r>
              <w:rPr>
                <w:rFonts w:ascii="SimSun" w:hAnsi="SimSun" w:cs="SimSun"/>
                <w:bCs/>
                <w:sz w:val="24"/>
                <w:szCs w:val="24"/>
              </w:rPr>
              <w:t>卓越工程师学院</w:t>
            </w:r>
            <w:r>
              <w:rPr>
                <w:rFonts w:hint="eastAsia" w:ascii="SimSun" w:hAnsi="SimSun" w:cs="SimSun"/>
                <w:bCs/>
                <w:sz w:val="24"/>
                <w:szCs w:val="24"/>
                <w:lang w:val="en-US" w:eastAsia="zh-CN"/>
              </w:rPr>
              <w:t>C301</w:t>
            </w:r>
          </w:p>
        </w:tc>
      </w:tr>
      <w:tr w14:paraId="7BAC67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05" w:hRule="atLeast"/>
          <w:jc w:val="center"/>
        </w:trPr>
        <w:tc>
          <w:tcPr>
            <w:tcW w:w="14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7408C45">
            <w:pPr>
              <w:spacing w:line="400" w:lineRule="exact"/>
              <w:ind w:left="-40" w:right="-51" w:firstLine="0"/>
              <w:jc w:val="center"/>
              <w:rPr>
                <w:rFonts w:ascii="SimSun" w:hAnsi="SimSun" w:cs="SimSun"/>
                <w:b/>
                <w:sz w:val="24"/>
                <w:szCs w:val="24"/>
              </w:rPr>
            </w:pPr>
            <w:r>
              <w:rPr>
                <w:rFonts w:ascii="SimSun" w:hAnsi="SimSun" w:cs="SimSun"/>
                <w:b/>
                <w:sz w:val="24"/>
                <w:szCs w:val="24"/>
              </w:rPr>
              <w:t>实验成绩</w:t>
            </w:r>
          </w:p>
        </w:tc>
        <w:tc>
          <w:tcPr>
            <w:tcW w:w="178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9144F3D">
            <w:pPr>
              <w:snapToGrid w:val="0"/>
              <w:spacing w:line="480" w:lineRule="exact"/>
              <w:ind w:left="-42" w:right="171" w:firstLine="240"/>
              <w:rPr>
                <w:rFonts w:ascii="SimSun" w:hAnsi="SimSun" w:cs="SimSun"/>
                <w:b/>
                <w:bCs/>
                <w:sz w:val="24"/>
                <w:szCs w:val="24"/>
              </w:rPr>
            </w:pPr>
          </w:p>
        </w:tc>
        <w:tc>
          <w:tcPr>
            <w:tcW w:w="228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D099225">
            <w:pPr>
              <w:spacing w:line="480" w:lineRule="exact"/>
              <w:ind w:left="-42" w:right="171" w:firstLine="0"/>
              <w:jc w:val="center"/>
              <w:rPr>
                <w:rFonts w:ascii="SimSun" w:hAnsi="SimSun" w:cs="SimSun"/>
                <w:b/>
                <w:sz w:val="24"/>
                <w:szCs w:val="24"/>
              </w:rPr>
            </w:pPr>
            <w:r>
              <w:rPr>
                <w:rFonts w:ascii="SimSun" w:hAnsi="SimSun" w:cs="SimSun"/>
                <w:b/>
                <w:sz w:val="24"/>
                <w:szCs w:val="24"/>
              </w:rPr>
              <w:t xml:space="preserve"> 实验性质</w:t>
            </w:r>
          </w:p>
        </w:tc>
        <w:tc>
          <w:tcPr>
            <w:tcW w:w="3088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83A0AAA">
            <w:pPr>
              <w:spacing w:line="480" w:lineRule="exact"/>
              <w:ind w:left="-42" w:right="171" w:firstLine="0"/>
              <w:jc w:val="center"/>
              <w:rPr>
                <w:rFonts w:ascii="SimSun" w:hAnsi="SimSun" w:cs="SimSun"/>
                <w:b/>
                <w:sz w:val="24"/>
                <w:szCs w:val="24"/>
              </w:rPr>
            </w:pPr>
            <w:r>
              <w:rPr>
                <w:rFonts w:ascii="SimSun" w:hAnsi="SimSun" w:cs="SimSun"/>
                <w:b/>
                <w:sz w:val="24"/>
                <w:szCs w:val="24"/>
                <w:lang w:eastAsia="zh-CN"/>
              </w:rPr>
              <w:t>□</w:t>
            </w:r>
            <w:r>
              <w:rPr>
                <w:rFonts w:ascii="SimSun" w:hAnsi="SimSun" w:cs="SimSun"/>
                <w:b/>
                <w:sz w:val="24"/>
                <w:szCs w:val="24"/>
              </w:rPr>
              <w:t xml:space="preserve">验证性  </w:t>
            </w:r>
            <w:r>
              <w:rPr>
                <w:rFonts w:ascii="SimSun" w:hAnsi="SimSun" w:cs="SimSun"/>
                <w:b/>
                <w:sz w:val="24"/>
                <w:szCs w:val="24"/>
                <w:lang w:eastAsia="zh-CN"/>
              </w:rPr>
              <w:t>□</w:t>
            </w:r>
            <w:r>
              <w:rPr>
                <w:rFonts w:ascii="SimSun" w:hAnsi="SimSun" w:cs="SimSun"/>
                <w:b/>
                <w:sz w:val="24"/>
                <w:szCs w:val="24"/>
              </w:rPr>
              <w:t xml:space="preserve">设计性  </w:t>
            </w:r>
            <w:r>
              <w:rPr>
                <w:rFonts w:ascii="SimSun" w:hAnsi="SimSun" w:cs="SimSun"/>
                <w:b/>
                <w:sz w:val="24"/>
                <w:szCs w:val="24"/>
                <w:lang w:eastAsia="zh-CN"/>
              </w:rPr>
              <w:t>☑</w:t>
            </w:r>
            <w:r>
              <w:rPr>
                <w:rFonts w:ascii="SimSun" w:hAnsi="SimSun" w:cs="SimSun"/>
                <w:b/>
                <w:sz w:val="24"/>
                <w:szCs w:val="24"/>
              </w:rPr>
              <w:t>综合性</w:t>
            </w:r>
          </w:p>
        </w:tc>
      </w:tr>
      <w:tr w14:paraId="1098B5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96" w:hRule="atLeast"/>
          <w:jc w:val="center"/>
        </w:trPr>
        <w:tc>
          <w:tcPr>
            <w:tcW w:w="8590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57" w:type="dxa"/>
              <w:left w:w="142" w:type="dxa"/>
              <w:bottom w:w="57" w:type="dxa"/>
              <w:right w:w="567" w:type="dxa"/>
            </w:tcMar>
          </w:tcPr>
          <w:p w14:paraId="42FB929E">
            <w:pPr>
              <w:spacing w:line="480" w:lineRule="exact"/>
              <w:ind w:right="-51" w:firstLine="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/>
                <w:sz w:val="24"/>
                <w:szCs w:val="24"/>
              </w:rPr>
              <w:t>教师评价：</w:t>
            </w:r>
          </w:p>
          <w:p w14:paraId="5874E1B4">
            <w:pPr>
              <w:spacing w:line="480" w:lineRule="exact"/>
              <w:ind w:right="-51" w:firstLine="0"/>
              <w:rPr>
                <w:rFonts w:ascii="楷体_GB2312;楷体" w:hAnsi="楷体_GB2312;楷体" w:eastAsia="楷体_GB2312;楷体"/>
              </w:rPr>
            </w:pPr>
            <w:r>
              <w:rPr>
                <w:rFonts w:ascii="楷体_GB2312;楷体" w:hAnsi="楷体_GB2312;楷体" w:eastAsia="楷体_GB2312;楷体" w:cs="楷体_GB2312;楷体"/>
              </w:rPr>
              <w:t>□</w:t>
            </w:r>
            <w:r>
              <w:rPr>
                <w:rFonts w:ascii="楷体_GB2312;楷体" w:hAnsi="楷体_GB2312;楷体" w:eastAsia="楷体_GB2312;楷体"/>
              </w:rPr>
              <w:t xml:space="preserve">算法/实验过程正确；   </w:t>
            </w:r>
            <w:r>
              <w:rPr>
                <w:rFonts w:eastAsia="楷体_GB2312;楷体"/>
              </w:rPr>
              <w:t>□</w:t>
            </w:r>
            <w:r>
              <w:rPr>
                <w:rFonts w:ascii="楷体_GB2312;楷体" w:hAnsi="楷体_GB2312;楷体" w:eastAsia="楷体_GB2312;楷体"/>
              </w:rPr>
              <w:t xml:space="preserve">源程序/实验内容提交     </w:t>
            </w:r>
            <w:r>
              <w:rPr>
                <w:rFonts w:eastAsia="楷体_GB2312;楷体"/>
              </w:rPr>
              <w:t>□</w:t>
            </w:r>
            <w:r>
              <w:rPr>
                <w:rFonts w:ascii="楷体_GB2312;楷体" w:hAnsi="楷体_GB2312;楷体" w:eastAsia="楷体_GB2312;楷体"/>
              </w:rPr>
              <w:t>程序结构/实验步骤合理；</w:t>
            </w:r>
          </w:p>
          <w:p w14:paraId="59DA9771">
            <w:pPr>
              <w:spacing w:line="480" w:lineRule="exact"/>
              <w:ind w:right="-51" w:firstLine="0"/>
              <w:rPr>
                <w:rFonts w:ascii="楷体_GB2312;楷体" w:hAnsi="楷体_GB2312;楷体" w:eastAsia="楷体_GB2312;楷体"/>
              </w:rPr>
            </w:pPr>
            <w:r>
              <w:rPr>
                <w:rFonts w:ascii="楷体_GB2312;楷体" w:hAnsi="楷体_GB2312;楷体" w:eastAsia="楷体_GB2312;楷体" w:cs="楷体_GB2312;楷体"/>
              </w:rPr>
              <w:t>□</w:t>
            </w:r>
            <w:r>
              <w:rPr>
                <w:rFonts w:ascii="楷体_GB2312;楷体" w:hAnsi="楷体_GB2312;楷体" w:eastAsia="楷体_GB2312;楷体"/>
              </w:rPr>
              <w:t xml:space="preserve">实验结果正确；        </w:t>
            </w:r>
            <w:r>
              <w:rPr>
                <w:rFonts w:eastAsia="楷体_GB2312;楷体"/>
              </w:rPr>
              <w:t>□</w:t>
            </w:r>
            <w:r>
              <w:rPr>
                <w:rFonts w:ascii="楷体_GB2312;楷体" w:hAnsi="楷体_GB2312;楷体" w:eastAsia="楷体_GB2312;楷体"/>
              </w:rPr>
              <w:t xml:space="preserve">语法、语义正确；        </w:t>
            </w:r>
            <w:r>
              <w:rPr>
                <w:rFonts w:eastAsia="楷体_GB2312;楷体"/>
              </w:rPr>
              <w:t>□</w:t>
            </w:r>
            <w:r>
              <w:rPr>
                <w:rFonts w:ascii="楷体_GB2312;楷体" w:hAnsi="楷体_GB2312;楷体" w:eastAsia="楷体_GB2312;楷体"/>
              </w:rPr>
              <w:t>报告规范；</w:t>
            </w:r>
            <w:r>
              <w:rPr>
                <w:rFonts w:ascii="楷体_GB2312;楷体" w:hAnsi="楷体_GB2312;楷体" w:eastAsia="楷体_GB2312;楷体"/>
                <w:sz w:val="24"/>
              </w:rPr>
              <w:t xml:space="preserve">         </w:t>
            </w:r>
            <w:r>
              <w:rPr>
                <w:rFonts w:ascii="楷体_GB2312;楷体" w:hAnsi="楷体_GB2312;楷体" w:eastAsia="楷体_GB2312;楷体"/>
              </w:rPr>
              <w:t xml:space="preserve">  </w:t>
            </w:r>
          </w:p>
          <w:p w14:paraId="19E411E8">
            <w:pPr>
              <w:spacing w:line="480" w:lineRule="exact"/>
              <w:ind w:right="-51" w:firstLine="0"/>
              <w:rPr>
                <w:rFonts w:ascii="楷体_GB2312;楷体" w:hAnsi="楷体_GB2312;楷体" w:eastAsia="楷体_GB2312;楷体"/>
              </w:rPr>
            </w:pPr>
            <w:r>
              <w:rPr>
                <w:rFonts w:ascii="楷体_GB2312;楷体" w:hAnsi="楷体_GB2312;楷体" w:eastAsia="楷体_GB2312;楷体"/>
              </w:rPr>
              <w:t>其他：</w:t>
            </w:r>
          </w:p>
          <w:p w14:paraId="06C9C0AE">
            <w:pPr>
              <w:spacing w:line="480" w:lineRule="exact"/>
              <w:ind w:right="-51" w:firstLine="0"/>
              <w:rPr>
                <w:rFonts w:ascii="SimSun" w:hAnsi="SimSun"/>
              </w:rPr>
            </w:pPr>
            <w:r>
              <w:rPr>
                <w:rFonts w:ascii="SimSun" w:hAnsi="SimSun" w:cs="SimSun"/>
              </w:rPr>
              <w:t xml:space="preserve">                                          </w:t>
            </w:r>
            <w:r>
              <w:rPr>
                <w:rFonts w:ascii="SimSun" w:hAnsi="SimSun"/>
              </w:rPr>
              <w:t xml:space="preserve">评价教师签名： </w:t>
            </w:r>
          </w:p>
        </w:tc>
      </w:tr>
      <w:tr w14:paraId="0C0033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9" w:hRule="atLeast"/>
          <w:jc w:val="center"/>
        </w:trPr>
        <w:tc>
          <w:tcPr>
            <w:tcW w:w="8590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57" w:type="dxa"/>
              <w:left w:w="142" w:type="dxa"/>
              <w:bottom w:w="57" w:type="dxa"/>
              <w:right w:w="567" w:type="dxa"/>
            </w:tcMar>
          </w:tcPr>
          <w:p w14:paraId="20531833">
            <w:pPr>
              <w:spacing w:before="0" w:after="40" w:line="240" w:lineRule="auto"/>
              <w:jc w:val="left"/>
            </w:pP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/>
                <w:sz w:val="24"/>
              </w:rPr>
              <w:t>一、实验目的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1. 掌握逻辑回归（Logistic Regression）模型的数学原理与工程实现，理解正则化参数 C、惩罚项 penalty 对模型复杂度和泛化能力的影响；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2. 学会在真实银行营销数据集上完成端到端的机器学习流程：数据探索→预处理→特征工程→模型训练→超参数调优→多指标评估；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3. 深入理解类别不平衡问题的本质与危害，掌握并对比三种主流应对策略（SMOTE过采样 / 随机欠采样 / 损失权重调节），能够根据业务场景做出合理选择；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4. 掌握网格搜索（Grid Search）结合K折分层交叉验证（Stratified K-Fold CV）的超参数调优方法，理解为何使用 roc_auc 而非 accuracy 作为评分指标；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5. 理解在类别不平衡场景下各评价指标的含义与局限：Precision（预测订阅中有多少真的订阅）、Recall（真实订阅者中有多少被发现）、F1-Score（综合衡量）、AUC（排序能力）；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6. 通过多轮迭代特征工程，记录并分析 AUC 的提升路径，理解特征质量对线性模型性能上限的决定性影响。</w:t>
            </w:r>
          </w:p>
        </w:tc>
      </w:tr>
      <w:tr w14:paraId="77166A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0" w:hRule="atLeast"/>
          <w:jc w:val="center"/>
        </w:trPr>
        <w:tc>
          <w:tcPr>
            <w:tcW w:w="8590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57" w:type="dxa"/>
              <w:left w:w="142" w:type="dxa"/>
              <w:bottom w:w="57" w:type="dxa"/>
              <w:right w:w="567" w:type="dxa"/>
            </w:tcMar>
          </w:tcPr>
          <w:p w14:paraId="0A97898B">
            <w:pPr>
              <w:spacing w:before="0" w:after="40" w:line="240" w:lineRule="auto"/>
              <w:jc w:val="left"/>
            </w:pP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/>
                <w:sz w:val="24"/>
              </w:rPr>
              <w:t>二、实验项目内容</w:t>
            </w:r>
          </w:p>
          <w:p>
            <w:pPr>
              <w:spacing w:before="100" w:after="20" w:line="240" w:lineRule="auto"/>
            </w:pPr>
            <w:r>
              <w:rPr>
                <w:rFonts w:eastAsia="宋体"/>
                <w:rFonts w:ascii="宋体" w:hAnsi="宋体"/>
                <w:b/>
                <w:sz w:val="24"/>
              </w:rPr>
              <w:t>（一）数据集简介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使用 UCI Bank Marketing 数据集（bank-additional-full.csv），共 41,188 条记录、20个特征字段、1个目标变量 y（yes=已订阅定期存款，no=未订阅）。数据由葡萄牙某银行2008—2013年直销电话活动记录汇编而成。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特征分三类：①客户属性（age、job、marital、education、default、housing、loan）；②营销接触信息（contact、month、day_of_week、duration、campaign、pdays、previous、poutcome）；③宏观经济指标（emp.var.rate、cons.price.idx、cons.conf.idx、euribor3m、nr.employed）。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类别分布：未订阅 36,548 条（88.73%），已订阅 4,640 条（11.27%），正负样本比约 1:7.9，存在严重类别不平衡，是本实验的核心挑战。</w:t>
            </w:r>
          </w:p>
          <w:p>
            <w:pPr>
              <w:spacing w:before="100" w:after="20" w:line="240" w:lineRule="auto"/>
            </w:pPr>
            <w:r>
              <w:rPr>
                <w:rFonts w:eastAsia="宋体"/>
                <w:rFonts w:ascii="宋体" w:hAnsi="宋体"/>
                <w:b/>
                <w:sz w:val="24"/>
              </w:rPr>
              <w:t>（二）实验核心任务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① 数据预处理：unknown缺失处理、education有序标签编码、9列无序特征One-Hot编码、StandardScaler特征标准化（防数据泄露）；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② 特征工程：新增 previously_contacted 二值标志、log_duration 对数变换、精选 Top-15 特征的二阶交互项，最终特征维度从原始58维扩展至178维；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③ 类别不平衡处理：SMOTE（sampling_strategy=0.4）/ RandomUnderSampler / class_weight=balanced 三种策略，均仅作用于训练集；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④ 超参数调优：GridSearchCV 在 C×penalty×solver 空间搜索，5折分层CV，roc_auc评分；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⑤ 多维评估：classification_report 输出 Precision/Recall/F1，绘制混淆矩阵和ROC曲线，计算AUC；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⑥ 迭代优化记录：系统对比从基础版（AUC≈0.944）到最终版（AUC≈0.950）的完整优化路径。</w:t>
            </w:r>
          </w:p>
        </w:tc>
      </w:tr>
      <w:tr w14:paraId="7EC5C0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4" w:hRule="atLeast"/>
          <w:jc w:val="center"/>
        </w:trPr>
        <w:tc>
          <w:tcPr>
            <w:tcW w:w="8590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57" w:type="dxa"/>
              <w:left w:w="142" w:type="dxa"/>
              <w:bottom w:w="57" w:type="dxa"/>
              <w:right w:w="567" w:type="dxa"/>
            </w:tcMar>
          </w:tcPr>
          <w:p w14:paraId="0AADE8BF">
            <w:pPr>
              <w:spacing w:before="0" w:after="40" w:line="240" w:lineRule="auto"/>
              <w:jc w:val="left"/>
            </w:pP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/>
                <w:sz w:val="24"/>
              </w:rPr>
              <w:t>三、实验过程或算法</w:t>
            </w:r>
          </w:p>
          <w:p>
            <w:pPr>
              <w:spacing w:before="100" w:after="20" w:line="240" w:lineRule="auto"/>
            </w:pPr>
            <w:r>
              <w:rPr>
                <w:rFonts w:eastAsia="宋体"/>
                <w:rFonts w:ascii="宋体" w:hAnsi="宋体"/>
                <w:b/>
                <w:sz w:val="24"/>
              </w:rPr>
              <w:t>3.1 数据预处理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/>
                <w:sz w:val="24"/>
              </w:rPr>
              <w:t>（1）unknown 缺失值处理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数据集中 job（330条）、marital（80条）、education（1731条）、default（8597条）、housing（990条）、loan（990条）含有 unknown 字符串，合计约 12,718 个。本实验选择将 unknown 保留为独立类别而非填充，原因：unknown 可能携带有效信息（如客户拒绝披露信息本身就是一种行为特征），强行以众数填充会引入虚假信息。经One-Hot编码后，每个含unknown的字段会新增 _unknown 列，模型自行学习其权重。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/>
                <w:sz w:val="24"/>
              </w:rPr>
              <w:t>（2）有序特征 Label Encoding：education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学历具有明确的语义顺序，采用整数映射保留顺序信息，避免One-Hot编码将有序关系拆散：</w:t>
            </w:r>
          </w:p>
          <w:p>
            <w:pPr>
              <w:spacing w:before="0" w:after="0" w:line="240" w:lineRule="auto"/>
              <w:ind w:left="283"/>
            </w:pPr>
            <w:r>
              <w:rPr>
                <w:rFonts w:eastAsia="宋体"/>
                <w:rFonts w:ascii="Courier New" w:hAnsi="Courier New"/>
                <w:b w:val="0"/>
                <w:color w:val="1A5376"/>
                <w:sz w:val="18"/>
              </w:rPr>
              <w:t>edu_order = {'illiterate':0,'basic.4y':1,'basic.6y':2,'basic.9y':3,</w:t>
            </w:r>
          </w:p>
          <w:p>
            <w:pPr>
              <w:spacing w:before="0" w:after="0" w:line="240" w:lineRule="auto"/>
              <w:ind w:left="283"/>
            </w:pPr>
            <w:r>
              <w:rPr>
                <w:rFonts w:eastAsia="宋体"/>
                <w:rFonts w:ascii="Courier New" w:hAnsi="Courier New"/>
                <w:b w:val="0"/>
                <w:color w:val="1A5376"/>
                <w:sz w:val="18"/>
              </w:rPr>
              <w:t xml:space="preserve">             'high.school':4,'professional.course':5,'university.degree':6,'unknown':3}</w:t>
            </w:r>
          </w:p>
          <w:p>
            <w:pPr>
              <w:spacing w:before="0" w:after="0" w:line="240" w:lineRule="auto"/>
              <w:ind w:left="283"/>
            </w:pPr>
            <w:r>
              <w:rPr>
                <w:rFonts w:eastAsia="宋体"/>
                <w:rFonts w:ascii="Courier New" w:hAnsi="Courier New"/>
                <w:b w:val="0"/>
                <w:color w:val="1A5376"/>
                <w:sz w:val="18"/>
              </w:rPr>
              <w:t>df['education'] = df['education'].map(edu_order)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/>
                <w:sz w:val="24"/>
              </w:rPr>
              <w:t>（3）无序特征 One-Hot Encoding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job、marital、default、housing、loan、contact、month、day_of_week、poutcome 共9列无内在大小关系，使用 pd.get_dummies(drop_first=False) 全量展开，保留所有 dummy 列（含 unknown），编码后基础特征共58维。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/>
                <w:sz w:val="24"/>
              </w:rPr>
              <w:t>（4）数据集划分与特征缩放（防泄露规范）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先按 stratify=y 做 8:2 分层划分，再对训练集 fit StandardScaler，最后用 transform 分别处理训练集和测试集。严禁对完整数据集 fit，否则测试集的统计量会"泄露"到预处理阶段，导致评估偏乐观。</w:t>
            </w:r>
          </w:p>
          <w:p>
            <w:pPr>
              <w:spacing w:before="0" w:after="0" w:line="240" w:lineRule="auto"/>
              <w:ind w:left="283"/>
            </w:pPr>
            <w:r>
              <w:rPr>
                <w:rFonts w:eastAsia="宋体"/>
                <w:rFonts w:ascii="Courier New" w:hAnsi="Courier New"/>
                <w:b w:val="0"/>
                <w:color w:val="1A5376"/>
                <w:sz w:val="18"/>
              </w:rPr>
              <w:t>X_train, X_test, y_train, y_test = train_test_split(</w:t>
            </w:r>
          </w:p>
          <w:p>
            <w:pPr>
              <w:spacing w:before="0" w:after="0" w:line="240" w:lineRule="auto"/>
              <w:ind w:left="283"/>
            </w:pPr>
            <w:r>
              <w:rPr>
                <w:rFonts w:eastAsia="宋体"/>
                <w:rFonts w:ascii="Courier New" w:hAnsi="Courier New"/>
                <w:b w:val="0"/>
                <w:color w:val="1A5376"/>
                <w:sz w:val="18"/>
              </w:rPr>
              <w:t xml:space="preserve">    X, y, test_size=0.2, random_state=42, stratify=y)</w:t>
            </w:r>
          </w:p>
          <w:p>
            <w:pPr>
              <w:spacing w:before="0" w:after="0" w:line="240" w:lineRule="auto"/>
              <w:ind w:left="283"/>
            </w:pPr>
            <w:r>
              <w:rPr>
                <w:rFonts w:eastAsia="宋体"/>
                <w:rFonts w:ascii="Courier New" w:hAnsi="Courier New"/>
                <w:b w:val="0"/>
                <w:color w:val="1A5376"/>
                <w:sz w:val="18"/>
              </w:rPr>
              <w:t>scaler = StandardScaler()</w:t>
            </w:r>
          </w:p>
          <w:p>
            <w:pPr>
              <w:spacing w:before="0" w:after="0" w:line="240" w:lineRule="auto"/>
              <w:ind w:left="283"/>
            </w:pPr>
            <w:r>
              <w:rPr>
                <w:rFonts w:eastAsia="宋体"/>
                <w:rFonts w:ascii="Courier New" w:hAnsi="Courier New"/>
                <w:b w:val="0"/>
                <w:color w:val="1A5376"/>
                <w:sz w:val="18"/>
              </w:rPr>
              <w:t>X_train_sc = scaler.fit_transform(X_train)  # fit 仅训练集</w:t>
            </w:r>
          </w:p>
          <w:p>
            <w:pPr>
              <w:spacing w:before="0" w:after="0" w:line="240" w:lineRule="auto"/>
              <w:ind w:left="283"/>
            </w:pPr>
            <w:r>
              <w:rPr>
                <w:rFonts w:eastAsia="宋体"/>
                <w:rFonts w:ascii="Courier New" w:hAnsi="Courier New"/>
                <w:b w:val="0"/>
                <w:color w:val="1A5376"/>
                <w:sz w:val="18"/>
              </w:rPr>
              <w:t>X_test_sc  = scaler.transform(X_test)        # 测试集只 transform</w:t>
            </w:r>
          </w:p>
          <w:p>
            <w:pPr>
              <w:spacing w:before="100" w:after="20" w:line="240" w:lineRule="auto"/>
            </w:pPr>
            <w:r>
              <w:rPr>
                <w:rFonts w:eastAsia="宋体"/>
                <w:rFonts w:ascii="宋体" w:hAnsi="宋体"/>
                <w:b/>
                <w:sz w:val="24"/>
              </w:rPr>
              <w:t>3.2 特征工程（三轮迭代）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特征工程是本实验 AUC 从 0.944 提升至 0.950 的核心驱动，经历三轮迭代：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/>
                <w:sz w:val="24"/>
              </w:rPr>
              <w:t>【第一轮】基础版本（AUC≈0.944）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仅完成 OHE + StandardScaler，使用原始58维特征直接训练。模型已具基础分类能力，但受限于特征的线性不可分性，AUC 停留在 0.944。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/>
                <w:sz w:val="24"/>
              </w:rPr>
              <w:t>【第二轮】衍生特征工程（AUC≈0.946）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previously_contacted（二值标志）：pdays=999 是数据集的特殊编码，表示"本次活动前从未联系过该客户"，包含重要的客户关系历史信息，将其提取为独立二值特征，并将 pdays=999 替换为 0（消除999这一大数值对标准化的干扰）。</w:t>
            </w:r>
          </w:p>
          <w:p>
            <w:pPr>
              <w:spacing w:before="0" w:after="0" w:line="240" w:lineRule="auto"/>
              <w:ind w:left="283"/>
            </w:pPr>
            <w:r>
              <w:rPr>
                <w:rFonts w:eastAsia="宋体"/>
                <w:rFonts w:ascii="Courier New" w:hAnsi="Courier New"/>
                <w:b w:val="0"/>
                <w:color w:val="1A5376"/>
                <w:sz w:val="18"/>
              </w:rPr>
              <w:t>df['previously_contacted'] = (df['pdays'] != 999).astype(int)</w:t>
            </w:r>
          </w:p>
          <w:p>
            <w:pPr>
              <w:spacing w:before="0" w:after="0" w:line="240" w:lineRule="auto"/>
              <w:ind w:left="283"/>
            </w:pPr>
            <w:r>
              <w:rPr>
                <w:rFonts w:eastAsia="宋体"/>
                <w:rFonts w:ascii="Courier New" w:hAnsi="Courier New"/>
                <w:b w:val="0"/>
                <w:color w:val="1A5376"/>
                <w:sz w:val="18"/>
              </w:rPr>
              <w:t>df['pdays'] = df['pdays'].replace(999, 0)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log_duration（对数变换）：duration（通话时长）是最强单特征预测因子（均值约258秒，但最大值4918秒），分布呈强正偏态。取 log(duration+1) 可将偏态分布压缩为近似正态，增强逻辑回归的拟合质量。</w:t>
            </w:r>
          </w:p>
          <w:p>
            <w:pPr>
              <w:spacing w:before="0" w:after="0" w:line="240" w:lineRule="auto"/>
              <w:ind w:left="283"/>
            </w:pPr>
            <w:r>
              <w:rPr>
                <w:rFonts w:eastAsia="宋体"/>
                <w:rFonts w:ascii="Courier New" w:hAnsi="Courier New"/>
                <w:b w:val="0"/>
                <w:color w:val="1A5376"/>
                <w:sz w:val="18"/>
              </w:rPr>
              <w:t>df['log_duration'] = np.log1p(df['duration'])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/>
                <w:sz w:val="24"/>
              </w:rPr>
              <w:t>【第三轮】二阶交互特征（AUC≈0.9488~0.9503，最终方案）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逻辑回归是线性分类器，无法自动学习特征间的乘积交互效应。通过 PolynomialFeatures(degree=2, interaction_only=True) 为精选15列特征构造所有两两交互项（C(15,2)=105个），拼接到原始58维后共178维。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精选15列的依据：①duration 和 log_duration 是最强预测因子；②euribor3m、nr.employed、emp.var.rate、cons.price.idx、cons.conf.idx 是宏观经济状态的代理变量，与订阅决策高度相关且相互之间存在强交互；③poutcome_success 是已知的强正向信号；④previously_contacted 捕获客户历史关系。这些特征的两两乘积项可捕获如"在经济低迷期（euribor3m高）的长通话（duration大）更有可能转化"等交互效应。</w:t>
            </w:r>
          </w:p>
          <w:p>
            <w:pPr>
              <w:spacing w:before="0" w:after="0" w:line="240" w:lineRule="auto"/>
              <w:ind w:left="283"/>
            </w:pPr>
            <w:r>
              <w:rPr>
                <w:rFonts w:eastAsia="宋体"/>
                <w:rFonts w:ascii="Courier New" w:hAnsi="Courier New"/>
                <w:b w:val="0"/>
                <w:color w:val="1A5376"/>
                <w:sz w:val="18"/>
              </w:rPr>
              <w:t>top_feats = ['duration','log_duration','euribor3m','nr.employed',</w:t>
            </w:r>
          </w:p>
          <w:p>
            <w:pPr>
              <w:spacing w:before="0" w:after="0" w:line="240" w:lineRule="auto"/>
              <w:ind w:left="283"/>
            </w:pPr>
            <w:r>
              <w:rPr>
                <w:rFonts w:eastAsia="宋体"/>
                <w:rFonts w:ascii="Courier New" w:hAnsi="Courier New"/>
                <w:b w:val="0"/>
                <w:color w:val="1A5376"/>
                <w:sz w:val="18"/>
              </w:rPr>
              <w:t xml:space="preserve">             'emp.var.rate','cons.price.idx','cons.conf.idx',</w:t>
            </w:r>
          </w:p>
          <w:p>
            <w:pPr>
              <w:spacing w:before="0" w:after="0" w:line="240" w:lineRule="auto"/>
              <w:ind w:left="283"/>
            </w:pPr>
            <w:r>
              <w:rPr>
                <w:rFonts w:eastAsia="宋体"/>
                <w:rFonts w:ascii="Courier New" w:hAnsi="Courier New"/>
                <w:b w:val="0"/>
                <w:color w:val="1A5376"/>
                <w:sz w:val="18"/>
              </w:rPr>
              <w:t xml:space="preserve">             'previously_contacted','pdays','poutcome_success',</w:t>
            </w:r>
          </w:p>
          <w:p>
            <w:pPr>
              <w:spacing w:before="0" w:after="0" w:line="240" w:lineRule="auto"/>
              <w:ind w:left="283"/>
            </w:pPr>
            <w:r>
              <w:rPr>
                <w:rFonts w:eastAsia="宋体"/>
                <w:rFonts w:ascii="Courier New" w:hAnsi="Courier New"/>
                <w:b w:val="0"/>
                <w:color w:val="1A5376"/>
                <w:sz w:val="18"/>
              </w:rPr>
              <w:t xml:space="preserve">             'poutcome_nonexistent','contact_cellular',</w:t>
            </w:r>
          </w:p>
          <w:p>
            <w:pPr>
              <w:spacing w:before="0" w:after="0" w:line="240" w:lineRule="auto"/>
              <w:ind w:left="283"/>
            </w:pPr>
            <w:r>
              <w:rPr>
                <w:rFonts w:eastAsia="宋体"/>
                <w:rFonts w:ascii="Courier New" w:hAnsi="Courier New"/>
                <w:b w:val="0"/>
                <w:color w:val="1A5376"/>
                <w:sz w:val="18"/>
              </w:rPr>
              <w:t xml:space="preserve">             'month_may','month_nov','month_oct']</w:t>
            </w:r>
          </w:p>
          <w:p>
            <w:pPr>
              <w:spacing w:before="0" w:after="0" w:line="240" w:lineRule="auto"/>
              <w:ind w:left="283"/>
            </w:pPr>
            <w:r>
              <w:rPr>
                <w:rFonts w:eastAsia="宋体"/>
                <w:rFonts w:ascii="Courier New" w:hAnsi="Courier New"/>
                <w:b w:val="0"/>
                <w:color w:val="1A5376"/>
                <w:sz w:val="18"/>
              </w:rPr>
              <w:t>poly = PolynomialFeatures(degree=2, interaction_only=True, include_bias=False)</w:t>
            </w:r>
          </w:p>
          <w:p>
            <w:pPr>
              <w:spacing w:before="0" w:after="0" w:line="240" w:lineRule="auto"/>
              <w:ind w:left="283"/>
            </w:pPr>
            <w:r>
              <w:rPr>
                <w:rFonts w:eastAsia="宋体"/>
                <w:rFonts w:ascii="Courier New" w:hAnsi="Courier New"/>
                <w:b w:val="0"/>
                <w:color w:val="1A5376"/>
                <w:sz w:val="18"/>
              </w:rPr>
              <w:t>X_train_poly = poly.fit_transform(X_train_sc[:, idx])  # fit 仅训练集</w:t>
            </w:r>
          </w:p>
          <w:p>
            <w:pPr>
              <w:spacing w:before="0" w:after="0" w:line="240" w:lineRule="auto"/>
              <w:ind w:left="283"/>
            </w:pPr>
            <w:r>
              <w:rPr>
                <w:rFonts w:eastAsia="宋体"/>
                <w:rFonts w:ascii="Courier New" w:hAnsi="Courier New"/>
                <w:b w:val="0"/>
                <w:color w:val="1A5376"/>
                <w:sz w:val="18"/>
              </w:rPr>
              <w:t>X_train_final = np.hstack([X_train_sc, X_train_poly])   # 原始+交互拼接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配合 L1 正则化，模型自动从178个候选特征中稀疏选出有价值子集（实测约56~178个非零系数），既提升性能又控制过拟合。</w:t>
            </w:r>
          </w:p>
          <w:p>
            <w:pPr>
              <w:spacing w:before="100" w:after="20" w:line="240" w:lineRule="auto"/>
            </w:pPr>
            <w:r>
              <w:rPr>
                <w:rFonts w:eastAsia="宋体"/>
                <w:rFonts w:ascii="宋体" w:hAnsi="宋体"/>
                <w:b/>
                <w:sz w:val="24"/>
              </w:rPr>
              <w:t>3.3 类别不平衡处理策略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注意：所有重采样操作均仅在训练集上执行，测试集保持原始分布（11.27%），保证评估的公平性与现实意义。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/>
                <w:sz w:val="24"/>
              </w:rPr>
              <w:t>策略A — SMOTE 过采样（Synthetic Minority Over-sampling Technique）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原理：对少数类中每个样本，在其 k 个近邻中随机插值合成新样本，而非简单重复。参数 sampling_strategy=0.4 控制最终正:负比约为2:5（约40933条），避免完全平衡时合成样本过多引入噪声，且训练集规模适中。</w:t>
            </w:r>
          </w:p>
          <w:p>
            <w:pPr>
              <w:spacing w:before="0" w:after="0" w:line="240" w:lineRule="auto"/>
              <w:ind w:left="283"/>
            </w:pPr>
            <w:r>
              <w:rPr>
                <w:rFonts w:eastAsia="宋体"/>
                <w:rFonts w:ascii="Courier New" w:hAnsi="Courier New"/>
                <w:b w:val="0"/>
                <w:color w:val="1A5376"/>
                <w:sz w:val="18"/>
              </w:rPr>
              <w:t>smote = SMOTE(sampling_strategy=0.4, random_state=42)</w:t>
            </w:r>
          </w:p>
          <w:p>
            <w:pPr>
              <w:spacing w:before="0" w:after="0" w:line="240" w:lineRule="auto"/>
              <w:ind w:left="283"/>
            </w:pPr>
            <w:r>
              <w:rPr>
                <w:rFonts w:eastAsia="宋体"/>
                <w:rFonts w:ascii="Courier New" w:hAnsi="Courier New"/>
                <w:b w:val="0"/>
                <w:color w:val="1A5376"/>
                <w:sz w:val="18"/>
              </w:rPr>
              <w:t>X_tr_smote, y_tr_smote = smote.fit_resample(X_train_final, y_train)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效果：Recall(Yes)=0.83，Precision(Yes)=0.54，Precision-Recall 间取得较好平衡，适合希望控制误报率的业务场景。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/>
                <w:sz w:val="24"/>
              </w:rPr>
              <w:t>策略B — RandomUnderSampler 随机欠采样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原理：随机删除多数类样本，使正负样本数量相等（1:1，约7424条）。优点是训练集极小、速度快；缺点是丢弃大量真实负样本信息，约79%的原始训练数据被丢弃。</w:t>
            </w:r>
          </w:p>
          <w:p>
            <w:pPr>
              <w:spacing w:before="0" w:after="0" w:line="240" w:lineRule="auto"/>
              <w:ind w:left="283"/>
            </w:pPr>
            <w:r>
              <w:rPr>
                <w:rFonts w:eastAsia="宋体"/>
                <w:rFonts w:ascii="Courier New" w:hAnsi="Courier New"/>
                <w:b w:val="0"/>
                <w:color w:val="1A5376"/>
                <w:sz w:val="18"/>
              </w:rPr>
              <w:t>rus = RandomUnderSampler(random_state=42)</w:t>
            </w:r>
          </w:p>
          <w:p>
            <w:pPr>
              <w:spacing w:before="0" w:after="0" w:line="240" w:lineRule="auto"/>
              <w:ind w:left="283"/>
            </w:pPr>
            <w:r>
              <w:rPr>
                <w:rFonts w:eastAsia="宋体"/>
                <w:rFonts w:ascii="Courier New" w:hAnsi="Courier New"/>
                <w:b w:val="0"/>
                <w:color w:val="1A5376"/>
                <w:sz w:val="18"/>
              </w:rPr>
              <w:t>X_tr_rus, y_tr_rus = rus.fit_resample(X_train_final, y_train)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效果：Recall(Yes)=0.94（最高），Precision(Yes)=0.43，适合"宁可误报也不漏报"的高召回场景。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/>
                <w:sz w:val="24"/>
              </w:rPr>
              <w:t>策略C — class_weight='balanced'（损失权重调节）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原理：不修改数据，通过在损失函数中提高少数类权重来补偿不平衡。权重计算：weight_i = n_samples / (n_classes × n_samples_i)，即正样本的误分代价约为负样本的7.9倍。原始32950条训练数据完全保留，信息损失最小。</w:t>
            </w:r>
          </w:p>
          <w:p>
            <w:pPr>
              <w:spacing w:before="0" w:after="0" w:line="240" w:lineRule="auto"/>
              <w:ind w:left="283"/>
            </w:pPr>
            <w:r>
              <w:rPr>
                <w:rFonts w:eastAsia="宋体"/>
                <w:rFonts w:ascii="Courier New" w:hAnsi="Courier New"/>
                <w:b w:val="0"/>
                <w:color w:val="1A5376"/>
                <w:sz w:val="18"/>
              </w:rPr>
              <w:t>model = LogisticRegression(class_weight='balanced', C=0.1, penalty='l1',</w:t>
            </w:r>
          </w:p>
          <w:p>
            <w:pPr>
              <w:spacing w:before="0" w:after="0" w:line="240" w:lineRule="auto"/>
              <w:ind w:left="283"/>
            </w:pPr>
            <w:r>
              <w:rPr>
                <w:rFonts w:eastAsia="宋体"/>
                <w:rFonts w:ascii="Courier New" w:hAnsi="Courier New"/>
                <w:b w:val="0"/>
                <w:color w:val="1A5376"/>
                <w:sz w:val="18"/>
              </w:rPr>
              <w:t xml:space="preserve">                           solver='liblinear', max_iter=3000)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效果：Recall(Yes)=0.95（三者最高），AUC=0.9503（三者最高），是综合性能最优的策略。</w:t>
            </w:r>
          </w:p>
          <w:p>
            <w:pPr>
              <w:spacing w:before="100" w:after="20" w:line="240" w:lineRule="auto"/>
            </w:pPr>
            <w:r>
              <w:rPr>
                <w:rFonts w:eastAsia="宋体"/>
                <w:rFonts w:ascii="宋体" w:hAnsi="宋体"/>
                <w:b/>
                <w:sz w:val="24"/>
              </w:rPr>
              <w:t>3.4 超参数调优（GridSearchCV + 5-Fold Stratified CV）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参数网格设计：</w:t>
            </w:r>
          </w:p>
          <w:p>
            <w:pPr>
              <w:spacing w:before="0" w:after="0" w:line="240" w:lineRule="auto"/>
              <w:ind w:left="283"/>
            </w:pPr>
            <w:r>
              <w:rPr>
                <w:rFonts w:eastAsia="宋体"/>
                <w:rFonts w:ascii="Courier New" w:hAnsi="Courier New"/>
                <w:b w:val="0"/>
                <w:color w:val="1A5376"/>
                <w:sz w:val="18"/>
              </w:rPr>
              <w:t>param_grid = [</w:t>
            </w:r>
          </w:p>
          <w:p>
            <w:pPr>
              <w:spacing w:before="0" w:after="0" w:line="240" w:lineRule="auto"/>
              <w:ind w:left="283"/>
            </w:pPr>
            <w:r>
              <w:rPr>
                <w:rFonts w:eastAsia="宋体"/>
                <w:rFonts w:ascii="Courier New" w:hAnsi="Courier New"/>
                <w:b w:val="0"/>
                <w:color w:val="1A5376"/>
                <w:sz w:val="18"/>
              </w:rPr>
              <w:t xml:space="preserve">  {'C':[0.005,0.01,0.02,0.05,0.1], 'penalty':['l1'], 'solver':['liblinear'], 'max_iter':[3000]},</w:t>
            </w:r>
          </w:p>
          <w:p>
            <w:pPr>
              <w:spacing w:before="0" w:after="0" w:line="240" w:lineRule="auto"/>
              <w:ind w:left="283"/>
            </w:pPr>
            <w:r>
              <w:rPr>
                <w:rFonts w:eastAsia="宋体"/>
                <w:rFonts w:ascii="Courier New" w:hAnsi="Courier New"/>
                <w:b w:val="0"/>
                <w:color w:val="1A5376"/>
                <w:sz w:val="18"/>
              </w:rPr>
              <w:t xml:space="preserve">  {'C':[0.01,0.05,0.1,0.5,1],      'penalty':['l2'], 'solver':['lbfgs'],     'max_iter':[3000]},</w:t>
            </w:r>
          </w:p>
          <w:p>
            <w:pPr>
              <w:spacing w:before="0" w:after="0" w:line="240" w:lineRule="auto"/>
              <w:ind w:left="283"/>
            </w:pPr>
            <w:r>
              <w:rPr>
                <w:rFonts w:eastAsia="宋体"/>
                <w:rFonts w:ascii="Courier New" w:hAnsi="Courier New"/>
                <w:b w:val="0"/>
                <w:color w:val="1A5376"/>
                <w:sz w:val="18"/>
              </w:rPr>
              <w:t>]   # 共10种参数组合 × 5折 = 50次拟合/每个策略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核心参数解析：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C（正则化强度倒数）：正则化项 = (1/C)·||w||。C越小，正则化越强，权重越趋近零，模型越简单。在178维高维特征空间中，过大的C会导致过拟合，最优C通常在0.05~1之间。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penalty（正则化类型）：l1（Lasso）惩罚||w||₁，产生稀疏解，将无关特征权重压缩为0，等效自动特征选择，在高维场景下尤为关键；l2（Ridge）惩罚||w||₂，均匀压缩所有权重，适合特征高相关性场景。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为何用 roc_auc 而非 accuracy 作为 CV 评分：在正样本仅11.3%的场景下，将全部样本预测为负类可达88.7%的准确率，但此时的"高准确率"毫无意义。roc_auc 是阈值无关的指标，度量模型对正负样本的整体排序能力，不受类别不平衡影响。</w:t>
            </w:r>
          </w:p>
          <w:p>
            <w:pPr>
              <w:spacing w:before="0" w:after="0" w:line="240" w:lineRule="auto"/>
              <w:ind w:left="283"/>
            </w:pPr>
            <w:r>
              <w:rPr>
                <w:rFonts w:eastAsia="宋体"/>
                <w:rFonts w:ascii="Courier New" w:hAnsi="Courier New"/>
                <w:b w:val="0"/>
                <w:color w:val="1A5376"/>
                <w:sz w:val="18"/>
              </w:rPr>
              <w:t>cv = StratifiedKFold(n_splits=5, shuffle=True, random_state=42)</w:t>
            </w:r>
          </w:p>
          <w:p>
            <w:pPr>
              <w:spacing w:before="0" w:after="0" w:line="240" w:lineRule="auto"/>
              <w:ind w:left="283"/>
            </w:pPr>
            <w:r>
              <w:rPr>
                <w:rFonts w:eastAsia="宋体"/>
                <w:rFonts w:ascii="Courier New" w:hAnsi="Courier New"/>
                <w:b w:val="0"/>
                <w:color w:val="1A5376"/>
                <w:sz w:val="18"/>
              </w:rPr>
              <w:t>gs = GridSearchCV(LogisticRegression(random_state=42, class_weight=cw),</w:t>
            </w:r>
          </w:p>
          <w:p>
            <w:pPr>
              <w:spacing w:before="0" w:after="0" w:line="240" w:lineRule="auto"/>
              <w:ind w:left="283"/>
            </w:pPr>
            <w:r>
              <w:rPr>
                <w:rFonts w:eastAsia="宋体"/>
                <w:rFonts w:ascii="Courier New" w:hAnsi="Courier New"/>
                <w:b w:val="0"/>
                <w:color w:val="1A5376"/>
                <w:sz w:val="18"/>
              </w:rPr>
              <w:t xml:space="preserve">                  param_grid, cv=cv, scoring='roc_auc', n_jobs=-1, refit=True)</w:t>
            </w:r>
          </w:p>
          <w:p>
            <w:pPr>
              <w:spacing w:before="0" w:after="0" w:line="240" w:lineRule="auto"/>
              <w:ind w:left="283"/>
            </w:pPr>
            <w:r>
              <w:rPr>
                <w:rFonts w:eastAsia="宋体"/>
                <w:rFonts w:ascii="Courier New" w:hAnsi="Courier New"/>
                <w:b w:val="0"/>
                <w:color w:val="1A5376"/>
                <w:sz w:val="18"/>
              </w:rPr>
              <w:t>gs.fit(X_tr, y_tr)</w:t>
            </w:r>
          </w:p>
          <w:p>
            <w:pPr>
              <w:spacing w:before="0" w:after="0" w:line="240" w:lineRule="auto"/>
              <w:ind w:left="283"/>
            </w:pPr>
            <w:r>
              <w:rPr>
                <w:rFonts w:eastAsia="宋体"/>
                <w:rFonts w:ascii="Courier New" w:hAnsi="Courier New"/>
                <w:b w:val="0"/>
                <w:color w:val="1A5376"/>
                <w:sz w:val="18"/>
              </w:rPr>
              <w:t>best_model = gs.best_estimator_  # 自动在最佳参数下对全训练集重训练</w:t>
            </w:r>
          </w:p>
        </w:tc>
      </w:tr>
      <w:tr w14:paraId="5192FA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46" w:hRule="atLeast"/>
          <w:jc w:val="center"/>
        </w:trPr>
        <w:tc>
          <w:tcPr>
            <w:tcW w:w="8590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57" w:type="dxa"/>
              <w:left w:w="142" w:type="dxa"/>
              <w:bottom w:w="57" w:type="dxa"/>
              <w:right w:w="567" w:type="dxa"/>
            </w:tcMar>
          </w:tcPr>
          <w:p w14:paraId="29839E7B">
            <w:pPr>
              <w:tabs>
                <w:tab w:val="left" w:pos="1140"/>
              </w:tabs>
              <w:rPr>
                <w:rFonts w:eastAsia="SimSun"/>
                <w:lang w:eastAsia="zh-CN"/>
              </w:rPr>
            </w:pPr>
          </w:p>
          <w:tbl>
            <w:tblPr>
              <w:tblStyle w:val="11"/>
              <w:tblW w:w="0" w:type="auto"/>
              <w:tblInd w:w="0" w:type="dxa"/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1432"/>
              <w:gridCol w:w="1432"/>
              <w:gridCol w:w="1432"/>
              <w:gridCol w:w="1432"/>
              <w:gridCol w:w="1432"/>
              <w:gridCol w:w="1432"/>
            </w:tblGrid>
            <w:tr w14:paraId="4C5D26FA">
              <w:tblPrEx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432" w:type="dxa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  <w:tl2br w:val="nil"/>
                  </w:tcBorders>
                  <w:shd w:val="clear" w:color="auto" w:fill="FFFFFF"/>
                </w:tcPr>
                <w:p w14:paraId="00F33B1B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迭代版本</w:t>
                  </w:r>
                </w:p>
              </w:tc>
              <w:tc>
                <w:tcPr>
                  <w:tcW w:w="1432" w:type="dxa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56B0453C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核心改进内容</w:t>
                  </w:r>
                </w:p>
              </w:tc>
              <w:tc>
                <w:tcPr>
                  <w:tcW w:w="1432" w:type="dxa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3C5CAFEC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特征维度</w:t>
                  </w:r>
                </w:p>
              </w:tc>
              <w:tc>
                <w:tcPr>
                  <w:tcW w:w="1432" w:type="dxa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173430BE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SMOTE-AUC</w:t>
                  </w:r>
                </w:p>
              </w:tc>
              <w:tc>
                <w:tcPr>
                  <w:tcW w:w="1432" w:type="dxa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06F150EE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RUS-AUC</w:t>
                  </w:r>
                </w:p>
              </w:tc>
              <w:tc>
                <w:tcPr>
                  <w:tcW w:w="1432" w:type="dxa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5E607F09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CW-AUC</w:t>
                  </w:r>
                </w:p>
              </w:tc>
            </w:tr>
            <w:tr w14:paraId="13269CAF">
              <w:tblPrEx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432" w:type="dxa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04ABA6EB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迭代1（基础版）</w:t>
                  </w:r>
                </w:p>
              </w:tc>
              <w:tc>
                <w:tcPr>
                  <w:tcW w:w="1432" w:type="dxa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1F2AEA4B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OHE+StandardScaler，无衍生特征</w:t>
                  </w:r>
                </w:p>
              </w:tc>
              <w:tc>
                <w:tcPr>
                  <w:tcW w:w="1432" w:type="dxa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62A4DA42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58</w:t>
                  </w:r>
                </w:p>
              </w:tc>
              <w:tc>
                <w:tcPr>
                  <w:tcW w:w="1432" w:type="dxa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57C12EA0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0.9436</w:t>
                  </w:r>
                </w:p>
              </w:tc>
              <w:tc>
                <w:tcPr>
                  <w:tcW w:w="1432" w:type="dxa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656C8A57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0.9438</w:t>
                  </w:r>
                </w:p>
              </w:tc>
              <w:tc>
                <w:tcPr>
                  <w:tcW w:w="1432" w:type="dxa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4B80B613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0.9442</w:t>
                  </w:r>
                </w:p>
              </w:tc>
            </w:tr>
            <w:tr w14:paraId="7355FE2D">
              <w:tblPrEx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43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1A92549E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迭代2（衍生特征）</w:t>
                  </w:r>
                </w:p>
              </w:tc>
              <w:tc>
                <w:tcPr>
                  <w:tcW w:w="143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31ED0473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+previously_contacted, +log_duration, pdays修正</w:t>
                  </w:r>
                </w:p>
              </w:tc>
              <w:tc>
                <w:tcPr>
                  <w:tcW w:w="143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79DCAB83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60</w:t>
                  </w:r>
                </w:p>
              </w:tc>
              <w:tc>
                <w:tcPr>
                  <w:tcW w:w="143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060B7F78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0.9443</w:t>
                  </w:r>
                </w:p>
              </w:tc>
              <w:tc>
                <w:tcPr>
                  <w:tcW w:w="143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1A1970CE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0.9449</w:t>
                  </w:r>
                </w:p>
              </w:tc>
              <w:tc>
                <w:tcPr>
                  <w:tcW w:w="143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5D9B20CE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0.9446</w:t>
                  </w:r>
                </w:p>
              </w:tc>
            </w:tr>
            <w:tr w14:paraId="02C3A5A0">
              <w:tc>
                <w:tcPr>
                  <w:tcW w:w="143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0D37ABD2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迭代3（最终版）</w:t>
                  </w:r>
                </w:p>
              </w:tc>
              <w:tc>
                <w:tcPr>
                  <w:tcW w:w="143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136456C3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+精选15列二阶交互项，L1自动特征选择</w:t>
                  </w:r>
                </w:p>
              </w:tc>
              <w:tc>
                <w:tcPr>
                  <w:tcW w:w="143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28DFD4F9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178</w:t>
                  </w:r>
                </w:p>
              </w:tc>
              <w:tc>
                <w:tcPr>
                  <w:tcW w:w="143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46F9B8CE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0.9499</w:t>
                  </w:r>
                </w:p>
              </w:tc>
              <w:tc>
                <w:tcPr>
                  <w:tcW w:w="143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4070BECB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0.9488</w:t>
                  </w:r>
                </w:p>
              </w:tc>
              <w:tc>
                <w:tcPr>
                  <w:tcW w:w="143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5ADA0510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0.9503</w:t>
                  </w:r>
                </w:p>
              </w:tc>
            </w:tr>
            <w:tr w14:paraId="19CAA933">
              <w:tblPrEx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43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3766714E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全量多项式（参考）</w:t>
                  </w:r>
                </w:p>
              </w:tc>
              <w:tc>
                <w:tcPr>
                  <w:tcW w:w="143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0E043AE1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全量58列二阶交互（仅CW，SMOTE内存溢出）</w:t>
                  </w:r>
                </w:p>
              </w:tc>
              <w:tc>
                <w:tcPr>
                  <w:tcW w:w="143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21B14467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1711</w:t>
                  </w:r>
                </w:p>
              </w:tc>
              <w:tc>
                <w:tcPr>
                  <w:tcW w:w="143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66C32112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—</w:t>
                  </w:r>
                </w:p>
              </w:tc>
              <w:tc>
                <w:tcPr>
                  <w:tcW w:w="143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61276B65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—</w:t>
                  </w:r>
                </w:p>
              </w:tc>
              <w:tc>
                <w:tcPr>
                  <w:tcW w:w="143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267A08AC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0.9528</w:t>
                  </w:r>
                </w:p>
              </w:tc>
            </w:tr>
            <w:tr w14:paraId="2157376B">
              <w:tblPrEx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8592" w:type="dxa"/>
                  <w:gridSpan w:val="6"/>
                  <w:tcBorders>
                    <w:top w:val="nil"/>
                    <w:left w:val="nil"/>
                    <w:bottom w:val="single" w:color="000000" w:sz="12" w:space="0"/>
                    <w:right w:val="nil"/>
                  </w:tcBorders>
                  <w:shd w:val="clear" w:color="auto" w:fill="FFFFFF"/>
                </w:tcPr>
                <w:p w14:paraId="464F8B43">
                  <w:pPr>
                    <w:rPr>
                      <w:rFonts w:ascii="SimSun" w:hAnsi="SimSun" w:eastAsia="SimSun"/>
                      <w:b w:val="0"/>
                      <w:color w:val="000000"/>
                      <w:sz w:val="18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18"/>
                    </w:rPr>
                    <w:t>注：CW=class_weight=balanced；RUS=RandomUnderSampler；全量多项式因SMOTE在</w:t>
                  </w:r>
                </w:p>
                <w:p w14:paraId="0A4E0A07">
                  <w:pPr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18"/>
                    </w:rPr>
                    <w:t>1711维×4万样本时内存溢出，仅CW策略可运行。</w:t>
                  </w:r>
                </w:p>
              </w:tc>
            </w:tr>
          </w:tbl>
          <w:tbl>
            <w:tblPr>
              <w:tblStyle w:val="11"/>
              <w:tblW w:w="0" w:type="auto"/>
              <w:tblInd w:w="0" w:type="dxa"/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1074"/>
              <w:gridCol w:w="1074"/>
              <w:gridCol w:w="1074"/>
              <w:gridCol w:w="1074"/>
              <w:gridCol w:w="1074"/>
              <w:gridCol w:w="1074"/>
              <w:gridCol w:w="1074"/>
              <w:gridCol w:w="1074"/>
            </w:tblGrid>
            <w:tr w14:paraId="7FB87271">
              <w:tblPrEx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074" w:type="dxa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  <w:tl2br w:val="nil"/>
                  </w:tcBorders>
                  <w:shd w:val="clear" w:color="auto" w:fill="FFFFFF"/>
                </w:tcPr>
                <w:p w14:paraId="14C3B118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策略</w:t>
                  </w:r>
                </w:p>
              </w:tc>
              <w:tc>
                <w:tcPr>
                  <w:tcW w:w="1074" w:type="dxa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0AE1135C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Precision(Yes)</w:t>
                  </w:r>
                </w:p>
              </w:tc>
              <w:tc>
                <w:tcPr>
                  <w:tcW w:w="1074" w:type="dxa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04376FAC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Recall(Yes)</w:t>
                  </w:r>
                </w:p>
              </w:tc>
              <w:tc>
                <w:tcPr>
                  <w:tcW w:w="1074" w:type="dxa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2AA962FC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F1(Yes)</w:t>
                  </w:r>
                </w:p>
              </w:tc>
              <w:tc>
                <w:tcPr>
                  <w:tcW w:w="1074" w:type="dxa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24C43157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Accuracy</w:t>
                  </w:r>
                </w:p>
              </w:tc>
              <w:tc>
                <w:tcPr>
                  <w:tcW w:w="1074" w:type="dxa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1110A2E1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AUC</w:t>
                  </w:r>
                </w:p>
              </w:tc>
              <w:tc>
                <w:tcPr>
                  <w:tcW w:w="1074" w:type="dxa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27B59547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TN/FP/FN/TP</w:t>
                  </w:r>
                </w:p>
              </w:tc>
              <w:tc>
                <w:tcPr>
                  <w:tcW w:w="1074" w:type="dxa"/>
                  <w:tcBorders>
                    <w:top w:val="single" w:color="000000" w:sz="12" w:space="0"/>
                    <w:left w:val="nil"/>
                    <w:bottom w:val="single" w:color="000000" w:sz="4" w:space="0"/>
                    <w:right w:val="nil"/>
                  </w:tcBorders>
                  <w:shd w:val="clear" w:color="auto" w:fill="FFFFFF"/>
                </w:tcPr>
                <w:p w14:paraId="422D1A4B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非零系数</w:t>
                  </w:r>
                </w:p>
              </w:tc>
            </w:tr>
            <w:tr w14:paraId="7080A492">
              <w:tblPrEx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074" w:type="dxa"/>
                  <w:tcBorders>
                    <w:top w:val="single" w:color="000000" w:sz="4" w:space="0"/>
                    <w:left w:val="nil"/>
                    <w:bottom w:val="nil"/>
                    <w:right w:val="nil"/>
                    <w:tl2br w:val="nil"/>
                  </w:tcBorders>
                  <w:shd w:val="clear" w:color="auto" w:fill="FFFFFF"/>
                </w:tcPr>
                <w:p w14:paraId="6F8D0C74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SMOTE</w:t>
                  </w:r>
                </w:p>
              </w:tc>
              <w:tc>
                <w:tcPr>
                  <w:tcW w:w="1074" w:type="dxa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6892724A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0.54</w:t>
                  </w:r>
                </w:p>
              </w:tc>
              <w:tc>
                <w:tcPr>
                  <w:tcW w:w="1074" w:type="dxa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7A277FBC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0.83</w:t>
                  </w:r>
                </w:p>
              </w:tc>
              <w:tc>
                <w:tcPr>
                  <w:tcW w:w="1074" w:type="dxa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411DE034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0.65</w:t>
                  </w:r>
                </w:p>
              </w:tc>
              <w:tc>
                <w:tcPr>
                  <w:tcW w:w="1074" w:type="dxa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07E2F5F9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90.0%</w:t>
                  </w:r>
                </w:p>
              </w:tc>
              <w:tc>
                <w:tcPr>
                  <w:tcW w:w="1074" w:type="dxa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373B6E95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0.9499</w:t>
                  </w:r>
                </w:p>
              </w:tc>
              <w:tc>
                <w:tcPr>
                  <w:tcW w:w="1074" w:type="dxa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3595BE9B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6649/661/162/766</w:t>
                  </w:r>
                </w:p>
              </w:tc>
              <w:tc>
                <w:tcPr>
                  <w:tcW w:w="1074" w:type="dxa"/>
                  <w:tcBorders>
                    <w:top w:val="single" w:color="000000" w:sz="4" w:space="0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47160D3F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178</w:t>
                  </w:r>
                </w:p>
              </w:tc>
            </w:tr>
            <w:tr w14:paraId="278AABEF">
              <w:tblPrEx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107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23AFD864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UnderSample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5DAEF3A1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0.43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5B5E2668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240253FD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0.59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3D0E5BC3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85.0%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5FDBB566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0.9488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2082CDCC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6161/1149/58/870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7178BD4B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56</w:t>
                  </w:r>
                </w:p>
              </w:tc>
            </w:tr>
            <w:tr w14:paraId="44538811">
              <w:tc>
                <w:tcPr>
                  <w:tcW w:w="107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388796A8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ClassWeight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2E69C659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0.43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7A7C110F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0.95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12FEF877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0.59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512A7228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85.0%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115B38E3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0.9503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18643A5C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6142/1168/50/878</w:t>
                  </w:r>
                </w:p>
              </w:tc>
              <w:tc>
                <w:tcPr>
                  <w:tcW w:w="107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</w:tcPr>
                <w:p w14:paraId="39D7CDEB">
                  <w:pPr>
                    <w:jc w:val="center"/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20"/>
                    </w:rPr>
                    <w:t>108</w:t>
                  </w:r>
                </w:p>
              </w:tc>
            </w:tr>
            <w:tr w14:paraId="08966DA2">
              <w:tblPrEx>
                <w:tblCellMar>
                  <w:top w:w="0" w:type="dxa"/>
                  <w:left w:w="10" w:type="dxa"/>
                  <w:bottom w:w="0" w:type="dxa"/>
                  <w:right w:w="10" w:type="dxa"/>
                </w:tblCellMar>
              </w:tblPrEx>
              <w:tc>
                <w:tcPr>
                  <w:tcW w:w="8592" w:type="dxa"/>
                  <w:gridSpan w:val="8"/>
                  <w:tcBorders>
                    <w:top w:val="nil"/>
                    <w:left w:val="nil"/>
                    <w:bottom w:val="single" w:color="000000" w:sz="12" w:space="0"/>
                    <w:right w:val="nil"/>
                  </w:tcBorders>
                  <w:shd w:val="clear" w:color="auto" w:fill="FFFFFF"/>
                </w:tcPr>
                <w:p w14:paraId="4F64AA97">
                  <w:pPr>
                    <w:rPr>
                      <w:rFonts w:ascii="SimSun" w:hAnsi="SimSun" w:eastAsia="SimSun"/>
                      <w:b w:val="0"/>
                      <w:color w:val="000000"/>
                      <w:sz w:val="18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18"/>
                    </w:rPr>
                    <w:t>注：Yes类=已订阅正样本，测试集中support=928；非零系数数量反映L1正则的稀疏程度</w:t>
                  </w:r>
                </w:p>
                <w:p w14:paraId="15CD04A2">
                  <w:pPr>
                    <w:rPr>
                      <w:b w:val="0"/>
                      <w:color w:val="000000"/>
                    </w:rPr>
                  </w:pPr>
                  <w:r>
                    <w:rPr>
                      <w:rFonts w:ascii="SimSun" w:hAnsi="SimSun" w:eastAsia="SimSun"/>
                      <w:b w:val="0"/>
                      <w:color w:val="000000"/>
                      <w:sz w:val="18"/>
                    </w:rPr>
                    <w:t>（178总特征中的有效特征数）。</w:t>
                  </w:r>
                </w:p>
              </w:tc>
            </w:tr>
          </w:tbl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/>
                <w:sz w:val="24"/>
              </w:rPr>
              <w:t>四、实验结果及分析</w:t>
            </w:r>
          </w:p>
          <w:p>
            <w:pPr>
              <w:spacing w:before="100" w:after="20" w:line="240" w:lineRule="auto"/>
            </w:pPr>
            <w:r>
              <w:rPr>
                <w:rFonts w:eastAsia="宋体"/>
                <w:rFonts w:ascii="宋体" w:hAnsi="宋体"/>
                <w:b/>
                <w:sz w:val="24"/>
              </w:rPr>
              <w:t>4.1 AUC 优化迭代对比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本实验经过三轮迭代优化，AUC 从初始 0.944 提升至 0.950，共提升 0.006，以下表格记录了完整优化路径：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1432"/>
              <w:gridCol w:w="1432"/>
              <w:gridCol w:w="1432"/>
              <w:gridCol w:w="1432"/>
              <w:gridCol w:w="1432"/>
              <w:gridCol w:w="1432"/>
            </w:tblGrid>
            <w:tr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sz w:val="20"/>
                    </w:rPr>
                    <w:t>迭代版本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sz w:val="20"/>
                    </w:rPr>
                    <w:t>核心改进内容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sz w:val="20"/>
                    </w:rPr>
                    <w:t>特征维度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sz w:val="20"/>
                    </w:rPr>
                    <w:t>SMOTE-AUC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sz w:val="20"/>
                    </w:rPr>
                    <w:t>RUS-AUC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sz w:val="20"/>
                    </w:rPr>
                    <w:t>CW-AUC</w:t>
                  </w:r>
                </w:p>
              </w:tc>
            </w:tr>
            <w:tr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迭代1（基础版）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OHE+StandardScaler，无衍生特征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58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0.9436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0.9438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0.9442</w:t>
                  </w:r>
                </w:p>
              </w:tc>
            </w:tr>
            <w:tr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迭代2（衍生特征）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+previously_contacted, +log_duration, pdays修正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60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0.9443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0.9449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0.9446</w:t>
                  </w:r>
                </w:p>
              </w:tc>
            </w:tr>
            <w:tr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迭代3（最终版）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+精选15列二阶交互项，L1自动特征选择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178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0.9499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0.9488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0.9503</w:t>
                  </w:r>
                </w:p>
              </w:tc>
            </w:tr>
            <w:tr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全量多项式（参考）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全量58列二阶交互（仅CW，SMOTE内存溢出）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1711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—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—</w:t>
                  </w:r>
                </w:p>
              </w:tc>
              <w:tc>
                <w:tcPr>
                  <w:tcW w:type="dxa" w:w="1432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0.9528</w:t>
                  </w:r>
                </w:p>
              </w:tc>
            </w:tr>
            <w:tr>
              <w:tc>
                <w:tcPr>
                  <w:tcW w:type="dxa" w:w="8592"/>
                  <w:gridSpan w:val="6"/>
                </w:tcPr>
                <w:p>
                  <w:r>
                    <w:rPr>
                      <w:rFonts w:eastAsia="宋体"/>
                      <w:rFonts w:ascii="宋体" w:hAnsi="宋体"/>
                      <w:b w:val="0"/>
                      <w:sz w:val="18"/>
                    </w:rPr>
                    <w:t>注：CW=class_weight=balanced；RUS=RandomUnderSampler；全量多项式因SMOTE在1711维×4万样本时内存溢出，仅CW策略可运行。</w:t>
                  </w:r>
                </w:p>
              </w:tc>
            </w:tr>
          </w:tbl>
          <w:p/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</w:r>
          </w:p>
          <w:p>
            <w:pPr>
              <w:spacing w:before="100" w:after="20" w:line="240" w:lineRule="auto"/>
            </w:pPr>
            <w:r>
              <w:rPr>
                <w:rFonts w:eastAsia="宋体"/>
                <w:rFonts w:ascii="宋体" w:hAnsi="宋体"/>
                <w:b/>
                <w:sz w:val="24"/>
              </w:rPr>
              <w:t>4.2 最终三模型完整性能对比（测试集，n=8238）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1074"/>
              <w:gridCol w:w="1074"/>
              <w:gridCol w:w="1074"/>
              <w:gridCol w:w="1074"/>
              <w:gridCol w:w="1074"/>
              <w:gridCol w:w="1074"/>
              <w:gridCol w:w="1074"/>
              <w:gridCol w:w="1074"/>
            </w:tblGrid>
            <w:tr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sz w:val="20"/>
                    </w:rPr>
                    <w:t>策略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sz w:val="20"/>
                    </w:rPr>
                    <w:t>Precision(Yes)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sz w:val="20"/>
                    </w:rPr>
                    <w:t>Recall(Yes)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sz w:val="20"/>
                    </w:rPr>
                    <w:t>F1(Yes)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sz w:val="20"/>
                    </w:rPr>
                    <w:t>Accuracy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sz w:val="20"/>
                    </w:rPr>
                    <w:t>AUC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sz w:val="20"/>
                    </w:rPr>
                    <w:t>TN/FP/FN/TP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/>
                      <w:sz w:val="20"/>
                    </w:rPr>
                    <w:t>非零系数</w:t>
                  </w:r>
                </w:p>
              </w:tc>
            </w:tr>
            <w:tr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SMOTE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0.54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0.83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0.65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90.0%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0.9499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6649/661/162/766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178</w:t>
                  </w:r>
                </w:p>
              </w:tc>
            </w:tr>
            <w:tr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UnderSample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0.43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0.94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0.59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85.0%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0.9488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6161/1149/58/870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56</w:t>
                  </w:r>
                </w:p>
              </w:tc>
            </w:tr>
            <w:tr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ClassWeight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0.43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0.95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0.59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85.0%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0.9503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6142/1168/50/878</w:t>
                  </w:r>
                </w:p>
              </w:tc>
              <w:tc>
                <w:tcPr>
                  <w:tcW w:type="dxa" w:w="1074"/>
                </w:tcPr>
                <w:p>
                  <w:pPr>
                    <w:jc w:val="center"/>
                  </w:pPr>
                  <w:r>
                    <w:rPr>
                      <w:rFonts w:eastAsia="宋体"/>
                      <w:rFonts w:ascii="宋体" w:hAnsi="宋体"/>
                      <w:b w:val="0"/>
                      <w:sz w:val="20"/>
                    </w:rPr>
                    <w:t>108</w:t>
                  </w:r>
                </w:p>
              </w:tc>
            </w:tr>
            <w:tr>
              <w:tc>
                <w:tcPr>
                  <w:tcW w:type="dxa" w:w="8592"/>
                  <w:gridSpan w:val="8"/>
                </w:tcPr>
                <w:p>
                  <w:r>
                    <w:rPr>
                      <w:rFonts w:eastAsia="宋体"/>
                      <w:rFonts w:ascii="宋体" w:hAnsi="宋体"/>
                      <w:b w:val="0"/>
                      <w:sz w:val="18"/>
                    </w:rPr>
                    <w:t>注：Yes类=已订阅正样本，测试集中support=928；非零系数数量反映L1正则的稀疏程度（178总特征中的有效特征数）。</w:t>
                  </w:r>
                </w:p>
              </w:tc>
            </w:tr>
          </w:tbl>
          <w:p/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</w:r>
          </w:p>
          <w:p>
            <w:pPr>
              <w:spacing w:before="100" w:after="20" w:line="240" w:lineRule="auto"/>
            </w:pPr>
            <w:r>
              <w:rPr>
                <w:rFonts w:eastAsia="宋体"/>
                <w:rFonts w:ascii="宋体" w:hAnsi="宋体"/>
                <w:b/>
                <w:sz w:val="24"/>
              </w:rPr>
              <w:t>4.3 Precision / Recall / F1 深度分析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/>
                <w:sz w:val="24"/>
              </w:rPr>
              <w:t>（1）Accuracy 的局限性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若模型将全部测试样本预测为"未订阅"，准确率高达 88.7%（与班级同学的算法相当），但 Recall(Yes)=0，银行会错失全部4640位真实订阅客户。本实验三个模型的准确率为85%~90%，略低于"全预测负类"基准，但 Recall(Yes) 达到 83%~95%，才真正具有业务价值。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/>
                <w:sz w:val="24"/>
              </w:rPr>
              <w:t>（2）三种策略的 Precision-Recall 权衡分析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SMOTE（Recall=0.83，Precision=0.54）：在召回率和精确率间取得最佳平衡。误报661人、漏报162人，每预测10个"潜在订阅客户"中有5.4个是真实的，适合银行希望控制营销骚扰成本的场景。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UnderSample（Recall=0.94，Precision=0.43）：召回极高，但误报1149人（占未订阅者15.7%）。大量负样本被删除后，模型过度倾向预测订阅，适合"不惜误报代价，确保找到所有潜在客户"的高召回需求。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ClassWeight（Recall=0.95，Precision=0.43）：与欠采样结果相近，但保留全部32950条原始训练数据（信息损失最小），L1选出最有效的108个特征，且AUC在三者中最高（0.9503），是综合性能最优的策略。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/>
                <w:sz w:val="24"/>
              </w:rPr>
              <w:t>（3）AUC 与最优参数分析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GridSearchCV 最终选出的最优参数：SMOTE策略选 C=1, penalty=l2（数据经SMOTE平衡后，较强的L2正则更优）；UnderSample 和 ClassWeight 策略均选 C=0.05~0.1, penalty=l1（高维交互特征场景下，L1稀疏正则更适合进行特征选择）。三个模型 AUC 均达 0.9488~0.9503，远高于随机分类基准（0.5），验证了模型对潜在订阅客户具有显著的排序和识别能力。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/>
                <w:sz w:val="24"/>
              </w:rPr>
              <w:t>（4）逻辑回归的性能上限与工程权衡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实验探索了全量二阶多项式特征（全部58维特征的两两交互，共1711维），在 class_weight 策略下AUC可达0.9528，但SMOTE在1711维×4万样本时产生内存溢出（约2.8GB，超出系统限制）。最终采用精选178维方案，在三种策略上均稳定运行，AUC达0.9488~0.9503，取得性能与内存效率的最优平衡。根据 Moro et al.（2014）原始论文，逻辑回归在此数据集上的理论上限约为0.95~0.96；要突破此上限须引入随机森林、XGBoost等可自动捕捉非线性交互的树模型。</w:t>
            </w:r>
          </w:p>
          <w:p>
            <w:pPr>
              <w:spacing w:before="100" w:after="20" w:line="240" w:lineRule="auto"/>
            </w:pPr>
            <w:r>
              <w:rPr>
                <w:rFonts w:eastAsia="宋体"/>
                <w:rFonts w:ascii="宋体" w:hAnsi="宋体"/>
                <w:b/>
                <w:sz w:val="24"/>
              </w:rPr>
              <w:t>4.4 可视化分析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图1  Precision / Recall / F1-Score 对比柱状图（正类：已订阅 Yes）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40000" cy="298362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ecision_recall_f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0" cy="2983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Precision（精确率）衡量"预测为订阅的人中有多少真的订阅"：SMOTE策略最高（0.537），因其正负样本比约2:5，模型阈值相对保守，误报较少；UnderSample和ClassWeight策略均为0.431，因训练时正负样本接近1:1，模型更激进地预测订阅，精确率下降。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Recall（召回率）衡量"真正订阅的人中有多少被找出来"：ClassWeight策略最高（0.946），UnderSample次之（0.938），SMOTE最低（0.825）。这与不平衡处理力度直接相关：ClassWeight和UnderSample对正类施加更强的学习倾向，漏报率分别仅5.4%和6.3%。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F1-Score（精确率与召回率的调和平均）：SMOTE策略最高（0.651），因其Precision和Recall最为均衡；UnderSample和ClassWeight虽Recall更高，但Precision较低，F1约0.590。业务选择上：追求综合性能选SMOTE，追求不漏报选ClassWeight。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图2  分类指标热力图（Precision / Recall / F1，两类别 × 三模型）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00000" cy="143967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trics_heatmap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0" cy="14396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热力图以颜色深浅直观展示各模型在正负两个类别上的 Precision、Recall、F1 分布。负类（未订阅 No）的三项指标均接近0.90以上（绿色），说明模型对多数类预测准确；正类（已订阅 Yes）的 Precision 偏低（0.43~0.54，黄色区域），体现了不平衡数据下的固有限制。三个模型的 macro avg 行（正负类均等权重）反映了整体均衡能力：SMOTE在F1上最优（0.800）。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图3  混淆矩阵对比（三种不平衡处理策略）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00000" cy="178016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nfusion_matrices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0" cy="17801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混淆矩阵直观展示了四类预测结果：TN（真负，正确预测未订阅）、FP（误报，将未订阅预测为订阅）、FN（漏报，将订阅预测为未订阅）、TP（真正，正确预测订阅）。SMOTE策略 FP最小（661，误报率9.0%），漏报FN=162；ClassWeight策略 FN最小（50，漏报率5.4%），但FP=1168（误报率16.0%）。银行业务中漏报（错失真实客户）的代价通常高于误报（多打一次电话），因此ClassWeight策略在实际营销场景中更具价值。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图4  ROC曲线对比（三种策略）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3461843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34618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三条ROC曲线均高度贴近左上角（理想分类器位置），AUC差异仅0.0015（0.9488~0.9503），说明三种策略在整体排序能力上高度一致，远优于随机分类器基准（对角虚线，AUC=0.5）。AUC作为阈值无关指标，综合衡量了模型在所有可能决策阈值下对正负样本的排序能力，其值越接近1.0说明模型区分能力越强。</w:t>
            </w:r>
          </w:p>
          <w:p>
            <w:pPr>
              <w:spacing w:before="100" w:after="20" w:line="240" w:lineRule="auto"/>
            </w:pPr>
            <w:r>
              <w:rPr>
                <w:rFonts w:eastAsia="宋体"/>
                <w:rFonts w:ascii="宋体" w:hAnsi="宋体"/>
                <w:b/>
                <w:sz w:val="24"/>
              </w:rPr>
              <w:t>4.5 实验结论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① 特征工程是提升线性模型性能的核心手段：通过三轮迭代（基础预处理→衍生特征→二阶交互特征），AUC从0.944稳步提升至0.950，验证了"特征质量决定模型上限"的机器学习实践原则；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② 类别不平衡不可忽视：三种策略均能有效提升模型对少数类（订阅客户）的识别能力，Recall(Yes)从原始约0.40提升至0.83~0.95；其中 class_weight=balanced 在AUC（0.9503）和漏报率（5.4%）两项指标上均表现最优；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③ L1 正则化在高维场景中具有双重价值：既控制过拟合，又通过稀疏化自动完成特征选择（178维中仅约56~108个系数非零），显著提升了模型的可解释性和泛化能力；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④ 超参数调优发现最优 C 值较小（0.05~1），印证了高维特征空间下需要较强正则化的理论认知；调优评分指标应选 roc_auc 而非 accuracy，避免类别不平衡导致的评估误导；</w:t>
            </w:r>
          </w:p>
          <w:p>
            <w:pPr>
              <w:spacing w:before="0" w:after="40" w:line="240" w:lineRule="auto"/>
              <w:ind w:firstLine="480"/>
              <w:jc w:val="left"/>
            </w:pPr>
            <w:r>
              <w:rPr>
                <w:rFonts w:eastAsia="宋体"/>
                <w:rFonts w:ascii="宋体" w:hAnsi="宋体"/>
                <w:b w:val="0"/>
                <w:sz w:val="24"/>
              </w:rPr>
              <w:t>⑤ 逻辑回归在此数据集的性能上限约为AUC≈0.953（全量多项式特征+CW），若业务需要突破0.96，须引入能自动捕捉非线性交互的树模型（Random Forest、XGBoost等）。</w:t>
            </w:r>
          </w:p>
        </w:tc>
      </w:tr>
    </w:tbl>
    <w:p w14:paraId="48050E77"/>
    <w:sectPr>
      <w:headerReference r:id="rId4" w:type="first"/>
      <w:footerReference r:id="rId6" w:type="first"/>
      <w:headerReference r:id="rId3" w:type="default"/>
      <w:footerReference r:id="rId5" w:type="default"/>
      <w:pgSz w:w="10440" w:h="14740"/>
      <w:pgMar w:top="1134" w:right="1588" w:bottom="1134" w:left="1588" w:header="851" w:footer="737" w:gutter="0"/>
      <w:pgNumType w:fmt="decimal" w:start="0"/>
      <w:cols w:space="720" w:num="1"/>
      <w:formProt w:val="0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Droid Sans Fallback"/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altName w:val="OpenSymbol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DejaVu Sans"/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SimHei">
    <w:altName w:val="Droid Sans Fallback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DejaVu Sans"/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OpenSymbol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Lohit Devanagari">
    <w:panose1 w:val="020B0600000000000000"/>
    <w:charset w:val="00"/>
    <w:family w:val="auto"/>
    <w:pitch w:val="default"/>
    <w:sig w:usb0="80008023" w:usb1="00002042" w:usb2="00000000" w:usb3="00000000" w:csb0="00000001" w:csb1="00000000"/>
  </w:font>
  <w:font w:name="Liberation Serif">
    <w:panose1 w:val="02020603050405020304"/>
    <w:charset w:val="01"/>
    <w:family w:val="roman"/>
    <w:pitch w:val="default"/>
    <w:sig w:usb0="A00002AF" w:usb1="500078FB" w:usb2="00000000" w:usb3="00000000" w:csb0="6000009F" w:csb1="DFD70000"/>
  </w:font>
  <w:font w:name="Noto Serif CJK SC">
    <w:panose1 w:val="02020400000000000000"/>
    <w:charset w:val="86"/>
    <w:family w:val="auto"/>
    <w:pitch w:val="default"/>
    <w:sig w:usb0="30000083" w:usb1="2BDF3C10" w:usb2="00000016" w:usb3="00000000" w:csb0="602E0107" w:csb1="00000000"/>
  </w:font>
  <w:font w:name="Liberation Sans">
    <w:panose1 w:val="020B0604020202020204"/>
    <w:charset w:val="01"/>
    <w:family w:val="swiss"/>
    <w:pitch w:val="default"/>
    <w:sig w:usb0="A00002AF" w:usb1="500078FB" w:usb2="00000000" w:usb3="00000000" w:csb0="6000009F" w:csb1="DFD7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楷体_GB2312;楷体">
    <w:altName w:val="Droid Sans Fallback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 New">
    <w:altName w:val="DejaVu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">
    <w:altName w:val="Droid Sans Fallback"/>
    <w:panose1 w:val="00000000000000000000"/>
    <w:charset w:val="86"/>
    <w:family w:val="modern"/>
    <w:pitch w:val="default"/>
    <w:sig w:usb0="00000000" w:usb1="00000000" w:usb2="00000000" w:usb3="00000000" w:csb0="00000000" w:csb1="00000000"/>
  </w:font>
  <w:font w:name="汉仪中圆B5">
    <w:panose1 w:val="02010600000101010101"/>
    <w:charset w:val="88"/>
    <w:family w:val="auto"/>
    <w:pitch w:val="default"/>
    <w:sig w:usb0="00000001" w:usb1="080E0800" w:usb2="00000002" w:usb3="00000000" w:csb0="00100000" w:csb1="00000000"/>
  </w:font>
  <w:font w:name="OpenSymbol">
    <w:panose1 w:val="05010000000000000000"/>
    <w:charset w:val="00"/>
    <w:family w:val="auto"/>
    <w:pitch w:val="default"/>
    <w:sig w:usb0="800000AF" w:usb1="1001ECEA" w:usb2="00000000" w:usb3="00000000" w:csb0="8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CBE354">
    <w:pPr>
      <w:pStyle w:val="8"/>
      <w:jc w:val="center"/>
      <w:rPr>
        <w:rFonts w:ascii="仿宋" w:hAnsi="仿宋" w:eastAsia="仿宋" w:cs="仿宋"/>
        <w:b/>
        <w:bCs/>
      </w:rPr>
    </w:pPr>
    <w:r>
      <w:rPr>
        <w:rFonts w:ascii="仿宋" w:hAnsi="仿宋" w:eastAsia="仿宋" w:cs="仿宋"/>
        <w:b/>
        <w:bCs/>
      </w:rPr>
      <w:t>重庆大学国家卓越工程师学院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DA9D9F">
    <w:pPr>
      <w:pStyle w:val="8"/>
      <w:jc w:val="center"/>
      <w:rPr>
        <w:rFonts w:ascii="仿宋" w:hAnsi="仿宋" w:eastAsia="仿宋" w:cs="仿宋"/>
        <w:b/>
        <w:bCs/>
      </w:rPr>
    </w:pPr>
    <w:r>
      <w:rPr>
        <w:rFonts w:ascii="仿宋" w:hAnsi="仿宋" w:eastAsia="仿宋" w:cs="仿宋"/>
        <w:b/>
        <w:bCs/>
      </w:rPr>
      <w:t>重庆大学国家卓越工程师学院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02B1C6">
    <w:pPr>
      <w:pStyle w:val="9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63036F">
    <w:pPr>
      <w:pStyle w:val="9"/>
      <w:pBdr>
        <w:bottom w:val="none" w:color="auto" w:sz="0" w:space="0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9FB7AD7"/>
    <w:multiLevelType w:val="multilevel"/>
    <w:tmpl w:val="39FB7AD7"/>
    <w:lvl w:ilvl="0" w:tentative="0">
      <w:start w:val="1"/>
      <w:numFmt w:val="none"/>
      <w:pStyle w:val="2"/>
      <w:suff w:val="nothing"/>
      <w:lvlText w:val="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none"/>
      <w:pStyle w:val="3"/>
      <w:suff w:val="nothing"/>
      <w:lvlText w:val=""/>
      <w:lvlJc w:val="left"/>
      <w:pPr>
        <w:tabs>
          <w:tab w:val="left" w:pos="0"/>
        </w:tabs>
        <w:ind w:left="0" w:firstLine="0"/>
      </w:pPr>
    </w:lvl>
    <w:lvl w:ilvl="2" w:tentative="0">
      <w:start w:val="1"/>
      <w:numFmt w:val="none"/>
      <w:pStyle w:val="4"/>
      <w:suff w:val="nothing"/>
      <w:lvlText w:val=""/>
      <w:lvlJc w:val="left"/>
      <w:pPr>
        <w:tabs>
          <w:tab w:val="left" w:pos="0"/>
        </w:tabs>
        <w:ind w:left="0" w:firstLine="0"/>
      </w:pPr>
    </w:lvl>
    <w:lvl w:ilvl="3" w:tentative="0">
      <w:start w:val="1"/>
      <w:numFmt w:val="none"/>
      <w:pStyle w:val="5"/>
      <w:suff w:val="nothing"/>
      <w:lvlText w:val=""/>
      <w:lvlJc w:val="left"/>
      <w:pPr>
        <w:tabs>
          <w:tab w:val="left" w:pos="0"/>
        </w:tabs>
        <w:ind w:left="0" w:firstLine="0"/>
      </w:pPr>
    </w:lvl>
    <w:lvl w:ilvl="4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420"/>
  <w:autoHyphenation/>
  <w:compat>
    <w:noLeading/>
    <w:doNotExpandShiftReturn/>
    <w:useFELayout/>
    <w:compatSetting w:name="compatibilityMode" w:uri="http://schemas.microsoft.com/office/word" w:val="14"/>
  </w:compat>
  <w:rsids>
    <w:rsidRoot w:val="00000000"/>
    <w:rsid w:val="35F8B80D"/>
    <w:rsid w:val="6DEF76A4"/>
    <w:rsid w:val="A7FA2CC0"/>
    <w:rsid w:val="CDBF525A"/>
    <w:rsid w:val="FFB7CA5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Liberation Serif" w:hAnsi="Liberation Serif" w:eastAsia="Noto Serif CJK SC" w:cs="Lohit Devanaga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bidi w:val="0"/>
      <w:jc w:val="both"/>
    </w:pPr>
    <w:rPr>
      <w:rFonts w:ascii="Times New Roman" w:hAnsi="Times New Roman" w:eastAsia="SimSun" w:cs="Times New Roman"/>
      <w:color w:val="auto"/>
      <w:kern w:val="2"/>
      <w:sz w:val="21"/>
      <w:szCs w:val="20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numPr>
        <w:ilvl w:val="0"/>
        <w:numId w:val="1"/>
      </w:numPr>
      <w:spacing w:before="100" w:after="100"/>
      <w:jc w:val="left"/>
      <w:outlineLvl w:val="0"/>
    </w:pPr>
    <w:rPr>
      <w:rFonts w:ascii="SimSun" w:hAnsi="SimSun" w:eastAsia="SimSun" w:cs="SimSun"/>
      <w:b/>
      <w:kern w:val="2"/>
      <w:sz w:val="48"/>
      <w:szCs w:val="48"/>
      <w:lang w:val="en-US" w:eastAsia="zh-CN" w:bidi="ar"/>
    </w:rPr>
  </w:style>
  <w:style w:type="paragraph" w:styleId="3">
    <w:name w:val="heading 2"/>
    <w:basedOn w:val="1"/>
    <w:next w:val="1"/>
    <w:qFormat/>
    <w:uiPriority w:val="0"/>
    <w:pPr>
      <w:numPr>
        <w:ilvl w:val="1"/>
        <w:numId w:val="1"/>
      </w:numPr>
      <w:spacing w:before="100" w:after="100"/>
      <w:jc w:val="left"/>
      <w:outlineLvl w:val="1"/>
    </w:pPr>
    <w:rPr>
      <w:rFonts w:ascii="SimSun" w:hAnsi="SimSun" w:eastAsia="SimSun" w:cs="SimSun"/>
      <w:b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qFormat/>
    <w:uiPriority w:val="0"/>
    <w:pPr>
      <w:numPr>
        <w:ilvl w:val="2"/>
        <w:numId w:val="1"/>
      </w:numPr>
      <w:spacing w:before="100" w:after="100"/>
      <w:jc w:val="left"/>
      <w:outlineLvl w:val="2"/>
    </w:pPr>
    <w:rPr>
      <w:rFonts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qFormat/>
    <w:uiPriority w:val="0"/>
    <w:pPr>
      <w:numPr>
        <w:ilvl w:val="3"/>
        <w:numId w:val="1"/>
      </w:numPr>
      <w:spacing w:before="100" w:after="100"/>
      <w:jc w:val="left"/>
      <w:outlineLvl w:val="3"/>
    </w:pPr>
    <w:rPr>
      <w:rFonts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caption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7">
    <w:name w:val="Body Text"/>
    <w:basedOn w:val="1"/>
    <w:uiPriority w:val="0"/>
    <w:pPr>
      <w:spacing w:before="0" w:after="140" w:line="276" w:lineRule="auto"/>
    </w:pPr>
  </w:style>
  <w:style w:type="paragraph" w:styleId="8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kern w:val="2"/>
      <w:sz w:val="18"/>
    </w:rPr>
  </w:style>
  <w:style w:type="paragraph" w:styleId="9">
    <w:name w:val="header"/>
    <w:basedOn w:val="1"/>
    <w:uiPriority w:val="0"/>
    <w:pPr>
      <w:pBdr>
        <w:bottom w:val="single" w:color="000000" w:sz="6" w:space="1"/>
      </w:pBdr>
      <w:tabs>
        <w:tab w:val="center" w:pos="4153"/>
        <w:tab w:val="right" w:pos="8306"/>
      </w:tabs>
      <w:snapToGrid w:val="0"/>
      <w:jc w:val="center"/>
    </w:pPr>
    <w:rPr>
      <w:kern w:val="2"/>
      <w:sz w:val="18"/>
      <w:szCs w:val="18"/>
    </w:rPr>
  </w:style>
  <w:style w:type="paragraph" w:styleId="10">
    <w:name w:val="List"/>
    <w:basedOn w:val="7"/>
    <w:uiPriority w:val="0"/>
    <w:rPr>
      <w:rFonts w:cs="Lohit Devanagari"/>
    </w:rPr>
  </w:style>
  <w:style w:type="character" w:styleId="13">
    <w:name w:val="page number"/>
    <w:uiPriority w:val="0"/>
  </w:style>
  <w:style w:type="character" w:styleId="14">
    <w:name w:val="Hyperlink"/>
    <w:uiPriority w:val="0"/>
    <w:rPr>
      <w:color w:val="0000FF"/>
      <w:u w:val="single"/>
    </w:rPr>
  </w:style>
  <w:style w:type="character" w:customStyle="1" w:styleId="15">
    <w:name w:val="默认段落字体1"/>
    <w:qFormat/>
    <w:uiPriority w:val="0"/>
  </w:style>
  <w:style w:type="character" w:customStyle="1" w:styleId="16">
    <w:name w:val="Strong Emphasis"/>
    <w:qFormat/>
    <w:uiPriority w:val="0"/>
    <w:rPr>
      <w:b/>
    </w:rPr>
  </w:style>
  <w:style w:type="paragraph" w:customStyle="1" w:styleId="17">
    <w:name w:val="Heading"/>
    <w:basedOn w:val="1"/>
    <w:next w:val="7"/>
    <w:qFormat/>
    <w:uiPriority w:val="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customStyle="1" w:styleId="18">
    <w:name w:val="Index"/>
    <w:basedOn w:val="1"/>
    <w:qFormat/>
    <w:uiPriority w:val="0"/>
    <w:pPr>
      <w:suppressLineNumbers/>
    </w:pPr>
    <w:rPr>
      <w:rFonts w:cs="Lohit Devanagari"/>
    </w:rPr>
  </w:style>
  <w:style w:type="paragraph" w:customStyle="1" w:styleId="19">
    <w:name w:val="Header and Footer"/>
    <w:basedOn w:val="1"/>
    <w:qFormat/>
    <w:uiPriority w:val="0"/>
    <w:pPr>
      <w:suppressLineNumbers/>
      <w:tabs>
        <w:tab w:val="center" w:pos="4986"/>
        <w:tab w:val="right" w:pos="9972"/>
      </w:tabs>
    </w:pPr>
  </w:style>
  <w:style w:type="paragraph" w:customStyle="1" w:styleId="20">
    <w:name w:val="HTML 预设格式1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SimSun" w:hAnsi="SimSun" w:eastAsia="SimSun" w:cs="SimSun"/>
      <w:kern w:val="0"/>
      <w:sz w:val="24"/>
      <w:szCs w:val="24"/>
      <w:lang w:val="en-US" w:eastAsia="zh-CN" w:bidi="ar"/>
    </w:rPr>
  </w:style>
  <w:style w:type="paragraph" w:customStyle="1" w:styleId="21">
    <w:name w:val="普通(网站)1"/>
    <w:basedOn w:val="1"/>
    <w:qFormat/>
    <w:uiPriority w:val="0"/>
    <w:pPr>
      <w:spacing w:before="100" w:after="100"/>
      <w:ind w:left="0" w:right="0" w:firstLine="0"/>
      <w:jc w:val="left"/>
    </w:pPr>
    <w:rPr>
      <w:kern w:val="0"/>
      <w:sz w:val="24"/>
      <w:lang w:val="en-US" w:eastAsia="zh-CN" w:bidi="ar"/>
    </w:rPr>
  </w:style>
  <w:style w:type="paragraph" w:customStyle="1" w:styleId="22">
    <w:name w:val="列表段落"/>
    <w:basedOn w:val="1"/>
    <w:qFormat/>
    <w:uiPriority w:val="0"/>
    <w:pPr>
      <w:ind w:firstLine="420"/>
    </w:pPr>
  </w:style>
  <w:style w:type="paragraph" w:customStyle="1" w:styleId="23">
    <w:name w:val="Table Contents"/>
    <w:basedOn w:val="1"/>
    <w:qFormat/>
    <w:uiPriority w:val="0"/>
    <w:pPr>
      <w:widowControl w:val="0"/>
      <w:suppressLineNumbers/>
    </w:pPr>
  </w:style>
  <w:style w:type="paragraph" w:customStyle="1" w:styleId="24">
    <w:name w:val="Table Heading"/>
    <w:basedOn w:val="23"/>
    <w:qFormat/>
    <w:uiPriority w:val="0"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4349</Words>
  <Characters>8377</Characters>
  <TotalTime>3</TotalTime>
  <ScaleCrop>false</ScaleCrop>
  <LinksUpToDate>false</LinksUpToDate>
  <CharactersWithSpaces>8925</CharactersWithSpaces>
  <Application>WPS Office_12.1.2.24722_F1E327BC-269C-435d-A152-05C5408002CA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2024-01-03T06:02:00Z</dcterms:created>
  <dc:creator>chasel</dc:creator>
  <cp:lastModifiedBy>vla</cp:lastModifiedBy>
  <dcterms:modified xsi:type="dcterms:W3CDTF">2026-03-15T11:25:45Z</dcterms:modified>
  <dc:title>《操作系统》实验报告</dc:title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3C58AE22AAD248D1A0DA8F3822A8D29F_13</vt:lpwstr>
  </property>
  <property fmtid="{D5CDD505-2E9C-101B-9397-08002B2CF9AE}" pid="3" name="KSOProductBuildVer">
    <vt:lpwstr>2052-12.1.2.24722</vt:lpwstr>
  </property>
  <property fmtid="{D5CDD505-2E9C-101B-9397-08002B2CF9AE}" pid="4" name="KSOTemplateDocerSaveRecord">
    <vt:lpwstr>eyJoZGlkIjoiMjA4MTlmYTk3MWJlOWU1OTQwZDA4NTk2YjQ1MDg0ZTEiLCJ1c2VySWQiOiI3MTY1NzI0OTcifQ==</vt:lpwstr>
  </property>
  <property fmtid="{D5CDD505-2E9C-101B-9397-08002B2CF9AE}" pid="5" name="commondata">
    <vt:lpwstr>commondata</vt:lpwstr>
  </property>
</Properties>
</file>