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18D042">
      <w:pPr>
        <w:jc w:val="center"/>
        <w:rPr>
          <w:rFonts w:ascii="SimSun" w:hAnsi="SimSun" w:cs="SimSun"/>
          <w:b/>
          <w:sz w:val="32"/>
        </w:rPr>
      </w:pPr>
      <w:r>
        <w:rPr>
          <w:rFonts w:ascii="SimSun" w:hAnsi="SimSun" w:cs="SimSun"/>
          <w:b/>
          <w:sz w:val="32"/>
        </w:rPr>
        <w:t>《 机器学习 》实验报告</w:t>
      </w:r>
    </w:p>
    <w:p w14:paraId="735D124E">
      <w:pPr>
        <w:jc w:val="right"/>
        <w:rPr>
          <w:rFonts w:ascii="SimSun" w:hAnsi="SimSun" w:cs="SimSun"/>
          <w:b/>
          <w:sz w:val="32"/>
        </w:rPr>
      </w:pPr>
    </w:p>
    <w:tbl>
      <w:tblPr>
        <w:tblStyle w:val="11"/>
        <w:tblW w:w="859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543"/>
        <w:gridCol w:w="1239"/>
        <w:gridCol w:w="2283"/>
        <w:gridCol w:w="1245"/>
        <w:gridCol w:w="1843"/>
      </w:tblGrid>
      <w:tr w14:paraId="484290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98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0A6DCA">
            <w:pPr>
              <w:spacing w:line="480" w:lineRule="exact"/>
              <w:ind w:left="-42" w:right="-51" w:firstLine="0"/>
              <w:jc w:val="center"/>
              <w:rPr>
                <w:rFonts w:ascii="SimSun" w:hAnsi="SimSun" w:eastAsia="SimSun" w:cs="SimSun"/>
                <w:b/>
                <w:sz w:val="24"/>
                <w:szCs w:val="24"/>
                <w:lang w:val="en-US" w:eastAsia="zh-CN"/>
              </w:rPr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专业：电子信息工程       学号：2023XXXXXXXXX</w:t>
            </w:r>
          </w:p>
        </w:tc>
        <w:tc>
          <w:tcPr>
            <w:tcW w:w="352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67D06D">
            <w:pPr>
              <w:ind w:right="-51" w:firstLine="0"/>
              <w:jc w:val="center"/>
              <w:rPr>
                <w:rFonts w:hint="default" w:ascii="SimSun" w:hAnsi="SimSun" w:cs="SimSun"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cs="SimSun"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eastAsia="zh-CN"/>
              </w:rPr>
              <w:t>电子信息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 xml:space="preserve">   2025301310</w:t>
            </w:r>
            <w:bookmarkStart w:id="0" w:name="_GoBack"/>
            <w:bookmarkEnd w:id="0"/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>59</w:t>
            </w: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CC3B60">
            <w:pPr>
              <w:spacing w:line="480" w:lineRule="exact"/>
              <w:ind w:right="-51" w:firstLine="0"/>
              <w:jc w:val="center"/>
              <w:rPr>
                <w:rFonts w:ascii="SimSun" w:hAnsi="SimSun" w:eastAsia="SimSun" w:cs="SimSun"/>
                <w:b/>
                <w:sz w:val="24"/>
                <w:szCs w:val="24"/>
                <w:lang w:eastAsia="zh-CN"/>
              </w:rPr>
            </w:pPr>
            <w:r>
              <w:rPr>
                <w:rFonts w:ascii="SimSun" w:hAnsi="SimSun" w:eastAsia="SimSun"/>
                <w:b w:val="0"/>
                <w:sz w:val="24"/>
              </w:rPr>
              <w:t>姓名：</w:t>
            </w:r>
          </w:p>
        </w:tc>
        <w:tc>
          <w:tcPr>
            <w:tcW w:w="18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CA6DB5">
            <w:pPr>
              <w:snapToGrid w:val="0"/>
              <w:ind w:right="-51" w:firstLine="0"/>
              <w:jc w:val="center"/>
              <w:rPr>
                <w:rFonts w:ascii="SimSun" w:hAnsi="SimSun" w:eastAsia="SimSun" w:cs="SimSun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SimSun" w:hAnsi="SimSun" w:cs="SimSun"/>
                <w:b/>
                <w:bCs/>
                <w:sz w:val="24"/>
                <w:szCs w:val="24"/>
                <w:lang w:eastAsia="zh-CN"/>
              </w:rPr>
              <w:t>高夕茹</w:t>
            </w:r>
          </w:p>
        </w:tc>
      </w:tr>
      <w:tr w14:paraId="511D66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3163C8">
            <w:pPr>
              <w:spacing w:line="480" w:lineRule="exact"/>
              <w:ind w:left="-42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实验题目：基于逻辑回归的银行营销结果预测</w:t>
            </w:r>
          </w:p>
        </w:tc>
        <w:tc>
          <w:tcPr>
            <w:tcW w:w="715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3FAB74">
            <w:pPr>
              <w:snapToGrid w:val="0"/>
              <w:spacing w:line="480" w:lineRule="exact"/>
              <w:ind w:right="-51" w:firstLine="0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/>
                <w:sz w:val="24"/>
              </w:rPr>
              <w:t>基于逻辑回归的银行营销结果预测</w:t>
            </w:r>
          </w:p>
        </w:tc>
      </w:tr>
      <w:tr w14:paraId="31CEA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9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F03D4D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实验时间：2026年3月15日</w:t>
            </w:r>
          </w:p>
        </w:tc>
        <w:tc>
          <w:tcPr>
            <w:tcW w:w="178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EF57AE">
            <w:pPr>
              <w:snapToGrid w:val="0"/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 w:val="0"/>
                <w:sz w:val="24"/>
              </w:rPr>
              <w:t>2026</w:t>
            </w:r>
            <w:r>
              <w:rPr>
                <w:rFonts w:hint="eastAsia" w:ascii="SimSun" w:hAnsi="SimSun" w:eastAsia="SimSun"/>
                <w:b w:val="0"/>
                <w:sz w:val="24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sz w:val="24"/>
              </w:rPr>
              <w:t>3</w:t>
            </w:r>
            <w:r>
              <w:rPr>
                <w:rFonts w:hint="eastAsia" w:ascii="SimSun" w:hAnsi="SimSun" w:eastAsia="SimSun"/>
                <w:b w:val="0"/>
                <w:sz w:val="24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sz w:val="24"/>
              </w:rPr>
              <w:t>15</w:t>
            </w:r>
          </w:p>
        </w:tc>
        <w:tc>
          <w:tcPr>
            <w:tcW w:w="22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CF30C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>实验地点</w:t>
            </w:r>
          </w:p>
        </w:tc>
        <w:tc>
          <w:tcPr>
            <w:tcW w:w="308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F456DE">
            <w:pPr>
              <w:spacing w:line="400" w:lineRule="exact"/>
              <w:ind w:left="-40" w:right="-51" w:firstLine="0"/>
              <w:jc w:val="center"/>
              <w:rPr>
                <w:rFonts w:hint="default" w:ascii="SimSun" w:hAnsi="SimSun" w:eastAsia="SimSun" w:cs="SimSun"/>
                <w:b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cs="SimSun"/>
                <w:bCs/>
                <w:sz w:val="24"/>
                <w:szCs w:val="24"/>
              </w:rPr>
              <w:t>卓越工程师学院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>C301</w:t>
            </w:r>
          </w:p>
        </w:tc>
      </w:tr>
      <w:tr w14:paraId="7BAC67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5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408C45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>实验成绩</w:t>
            </w:r>
          </w:p>
        </w:tc>
        <w:tc>
          <w:tcPr>
            <w:tcW w:w="178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144F3D">
            <w:pPr>
              <w:snapToGrid w:val="0"/>
              <w:spacing w:line="480" w:lineRule="exact"/>
              <w:ind w:left="-42" w:right="171" w:firstLine="240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099225">
            <w:pPr>
              <w:spacing w:line="480" w:lineRule="exact"/>
              <w:ind w:left="-42" w:right="17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 xml:space="preserve"> 实验性质</w:t>
            </w:r>
          </w:p>
        </w:tc>
        <w:tc>
          <w:tcPr>
            <w:tcW w:w="308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3A0AAA">
            <w:pPr>
              <w:spacing w:line="480" w:lineRule="exact"/>
              <w:ind w:left="-42" w:right="17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SimSun" w:hAnsi="SimSun" w:cs="SimSun"/>
                <w:b/>
                <w:sz w:val="24"/>
                <w:szCs w:val="24"/>
              </w:rPr>
              <w:t xml:space="preserve">验证性  </w:t>
            </w: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SimSun" w:hAnsi="SimSun" w:cs="SimSun"/>
                <w:b/>
                <w:sz w:val="24"/>
                <w:szCs w:val="24"/>
              </w:rPr>
              <w:t xml:space="preserve">设计性  </w:t>
            </w: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☑</w:t>
            </w:r>
            <w:r>
              <w:rPr>
                <w:rFonts w:ascii="SimSun" w:hAnsi="SimSun" w:cs="SimSun"/>
                <w:b/>
                <w:sz w:val="24"/>
                <w:szCs w:val="24"/>
              </w:rPr>
              <w:t>综合性</w:t>
            </w:r>
          </w:p>
        </w:tc>
      </w:tr>
      <w:tr w14:paraId="1098B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6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42FB929E">
            <w:pPr>
              <w:spacing w:line="480" w:lineRule="exact"/>
              <w:ind w:right="-51" w:firstLine="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/>
                <w:sz w:val="24"/>
                <w:szCs w:val="24"/>
              </w:rPr>
              <w:t>教师评价：</w:t>
            </w:r>
          </w:p>
          <w:p w14:paraId="5874E1B4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 w:cs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算法/实验过程正确；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源程序/实验内容提交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程序结构/实验步骤合理；</w:t>
            </w:r>
          </w:p>
          <w:p w14:paraId="59DA9771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 w:cs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实验结果正确；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语法、语义正确；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报告规范；</w:t>
            </w:r>
            <w:r>
              <w:rPr>
                <w:rFonts w:ascii="楷体_GB2312;楷体" w:hAnsi="楷体_GB2312;楷体" w:eastAsia="楷体_GB2312;楷体"/>
                <w:sz w:val="24"/>
              </w:rPr>
              <w:t xml:space="preserve">         </w:t>
            </w:r>
            <w:r>
              <w:rPr>
                <w:rFonts w:ascii="楷体_GB2312;楷体" w:hAnsi="楷体_GB2312;楷体" w:eastAsia="楷体_GB2312;楷体"/>
              </w:rPr>
              <w:t xml:space="preserve">  </w:t>
            </w:r>
          </w:p>
          <w:p w14:paraId="19E411E8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/>
              </w:rPr>
              <w:t>其他：</w:t>
            </w:r>
          </w:p>
          <w:p w14:paraId="06C9C0AE">
            <w:pPr>
              <w:spacing w:line="480" w:lineRule="exact"/>
              <w:ind w:right="-51" w:firstLine="0"/>
              <w:rPr>
                <w:rFonts w:ascii="SimSun" w:hAnsi="SimSun"/>
              </w:rPr>
            </w:pPr>
            <w:r>
              <w:rPr>
                <w:rFonts w:ascii="SimSun" w:hAnsi="SimSun" w:cs="SimSun"/>
              </w:rPr>
              <w:t xml:space="preserve">                                          </w:t>
            </w:r>
            <w:r>
              <w:rPr>
                <w:rFonts w:ascii="SimSun" w:hAnsi="SimSun"/>
              </w:rPr>
              <w:t xml:space="preserve">评价教师签名： </w:t>
            </w:r>
          </w:p>
        </w:tc>
      </w:tr>
      <w:tr w14:paraId="0C0033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20531833">
            <w:pPr>
              <w:spacing w:before="0" w:after="40" w:line="240" w:lineRule="auto"/>
              <w:jc w:val="left"/>
            </w:pP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一、实验目的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1. 深入理解逻辑回归（Logistic Regression）的数学原理：掌握 Sigmoid 激活、对数似然损失函数、正则化项（L1/L2）的作用机制，以及超参数 C、penalty 对模型复杂度与泛化能力的影响；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2. 掌握工程化的端到端机器学习流程：从数据探索、预处理、多轮迭代特征工程，到超参数调优、多维评估，以 6 个解耦模块（config / preprocessing / imbalance / modeling / evaluation / main）构建可维护的项目结构；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3. 深入理解类别不平衡问题的危害与应对策略：对比 SMOTE 过采样、随机欠采样、损失权重调节三种方案，理解其在 Precision-Recall 权衡上的本质差异，能根据业务需求（控误报 vs. 控漏报）进行合理选择；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4. 掌握 GridSearchCV + K 折分层交叉验证的超参数调优方法，理解为何在不平衡数据集上必须以 roc_auc 而非 accuracy 作为评分指标；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5. 理解并会计算类别不平衡场景下的核心评估指标：Precision（精确率）、Recall（召回率）、F1-Score（调和平均）、ROC-AUC（排序能力），并能从混淆矩阵中解读 FP（误报）与 FN（漏报）的业务含义；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6. 通过四轮迭代特征工程（基础 OHE → 衍生特征 → 多项式交互 → QuantileTransformer 归一化），记录 AUC 的完整提升路径，深刻理解"特征质量决定线性模型性能上限"的核心工程原则；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7. 理解逻辑回归在结构化数据集上的性能边界：通过与 GradientBoosting 的对比实验，认识到线性模型在面对非线性决策边界时的固有局限，并了解突破该局限所需的模型改进方向。</w:t>
            </w:r>
          </w:p>
        </w:tc>
      </w:tr>
      <w:tr w14:paraId="77166A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0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0A97898B">
            <w:pPr>
              <w:spacing w:before="0" w:after="40" w:line="240" w:lineRule="auto"/>
              <w:jc w:val="left"/>
            </w:pP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二、实验项目内容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（一）数据集简介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使用 UCI Bank Marketing 完整数据集（bank-additional-full.csv），共 41,188 条葡萄牙银行电话营销记录（2008—2013年），20 个特征字段，目标变量 y 为客户是否订阅定期存款（yes/no）。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特征分三类：① 客户基本属性（age、job、marital、education、default、housing、loan）；② 本次营销接触信息（contact、month、day_of_week、duration、campaign、pdays、previous、poutcome）；③ 宏观经济指标（emp.var.rate、cons.price.idx、cons.conf.idx、euribor3m、nr.employed）。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类别分布严重不平衡：未订阅 36,548 条（88.73%）、已订阅 4,640 条（11.27%），正负样本比约 1:7.9；此外约 12,718 个字段含 unknown 缺失标记，属于真实工业数据的典型噪声。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（二）工程化项目架构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本实验将功能解耦为 6 个独立模块，提升可读性与可复现性：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4472C4"/>
                <w:left w:val="single" w:sz="4" w:space="0" w:color="4472C4"/>
                <w:bottom w:val="single" w:sz="4" w:space="0" w:color="4472C4"/>
                <w:right w:val="single" w:sz="4" w:space="0" w:color="4472C4"/>
                <w:insideH w:val="single" w:sz="4" w:space="0" w:color="4472C4"/>
                <w:insideV w:val="single" w:sz="4" w:space="0" w:color="4472C4"/>
              </w:tblBorders>
            </w:tblPr>
            <w:tblGrid>
              <w:gridCol w:w="4295"/>
              <w:gridCol w:w="4295"/>
            </w:tblGrid>
            <w:tr>
              <w:tc>
                <w:tcPr>
                  <w:tcW w:type="dxa" w:w="4295"/>
                  <w:shd w:val="clear" w:color="auto" w:fill="BDD7EE"/>
                  <w:tcW w:w="198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模块文件</w:t>
                  </w:r>
                </w:p>
              </w:tc>
              <w:tc>
                <w:tcPr>
                  <w:tcW w:type="dxa" w:w="4295"/>
                  <w:shd w:val="clear" w:color="auto" w:fill="BDD7EE"/>
                  <w:tcW w:w="70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职责说明</w:t>
                  </w:r>
                </w:p>
              </w:tc>
            </w:tr>
            <w:tr>
              <w:tc>
                <w:tcPr>
                  <w:tcW w:type="dxa" w:w="4295"/>
                  <w:shd w:val="clear" w:color="auto" w:fill="FFFFFF"/>
                  <w:tcW w:w="198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config.py</w:t>
                  </w:r>
                </w:p>
              </w:tc>
              <w:tc>
                <w:tcPr>
                  <w:tcW w:type="dxa" w:w="4295"/>
                  <w:shd w:val="clear" w:color="auto" w:fill="FFFFFF"/>
                  <w:tcW w:w="70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全局配置：路径、随机种子、CV 折数、超参数网格、多项式特征列表</w:t>
                  </w:r>
                </w:p>
              </w:tc>
            </w:tr>
            <w:tr>
              <w:tc>
                <w:tcPr>
                  <w:tcW w:type="dxa" w:w="4295"/>
                  <w:shd w:val="clear" w:color="auto" w:fill="EBF3FB"/>
                  <w:tcW w:w="198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preprocessing.py</w:t>
                  </w:r>
                </w:p>
              </w:tc>
              <w:tc>
                <w:tcPr>
                  <w:tcW w:type="dxa" w:w="4295"/>
                  <w:shd w:val="clear" w:color="auto" w:fill="EBF3FB"/>
                  <w:tcW w:w="70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数据加载→特征工程→编码→QuantileTransformer 归一化→多项式展开</w:t>
                  </w:r>
                </w:p>
              </w:tc>
            </w:tr>
            <w:tr>
              <w:tc>
                <w:tcPr>
                  <w:tcW w:type="dxa" w:w="4295"/>
                  <w:shd w:val="clear" w:color="auto" w:fill="FFFFFF"/>
                  <w:tcW w:w="198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imbalance.py</w:t>
                  </w:r>
                </w:p>
              </w:tc>
              <w:tc>
                <w:tcPr>
                  <w:tcW w:type="dxa" w:w="4295"/>
                  <w:shd w:val="clear" w:color="auto" w:fill="FFFFFF"/>
                  <w:tcW w:w="70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三种不平衡处理策略封装（SMOTE / 欠采样 / class_weight 标志）</w:t>
                  </w:r>
                </w:p>
              </w:tc>
            </w:tr>
            <w:tr>
              <w:tc>
                <w:tcPr>
                  <w:tcW w:type="dxa" w:w="4295"/>
                  <w:shd w:val="clear" w:color="auto" w:fill="EBF3FB"/>
                  <w:tcW w:w="198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modeling.py</w:t>
                  </w:r>
                </w:p>
              </w:tc>
              <w:tc>
                <w:tcPr>
                  <w:tcW w:type="dxa" w:w="4295"/>
                  <w:shd w:val="clear" w:color="auto" w:fill="EBF3FB"/>
                  <w:tcW w:w="70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GridSearchCV + StratifiedKFold 超参数搜索，返回最优模型</w:t>
                  </w:r>
                </w:p>
              </w:tc>
            </w:tr>
            <w:tr>
              <w:tc>
                <w:tcPr>
                  <w:tcW w:type="dxa" w:w="4295"/>
                  <w:shd w:val="clear" w:color="auto" w:fill="FFFFFF"/>
                  <w:tcW w:w="198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evaluation.py</w:t>
                  </w:r>
                </w:p>
              </w:tc>
              <w:tc>
                <w:tcPr>
                  <w:tcW w:type="dxa" w:w="4295"/>
                  <w:shd w:val="clear" w:color="auto" w:fill="FFFFFF"/>
                  <w:tcW w:w="70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测试集推断、分类报告打印、混淆矩阵与 ROC 曲线绘图、AUC 汇总</w:t>
                  </w:r>
                </w:p>
              </w:tc>
            </w:tr>
            <w:tr>
              <w:tc>
                <w:tcPr>
                  <w:tcW w:type="dxa" w:w="4295"/>
                  <w:shd w:val="clear" w:color="auto" w:fill="EBF3FB"/>
                  <w:tcW w:w="198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main.py</w:t>
                  </w:r>
                </w:p>
              </w:tc>
              <w:tc>
                <w:tcPr>
                  <w:tcW w:type="dxa" w:w="4295"/>
                  <w:shd w:val="clear" w:color="auto" w:fill="EBF3FB"/>
                  <w:tcW w:w="70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主执行入口，串联上述 5 个模块的完整流水线</w:t>
                  </w:r>
                </w:p>
              </w:tc>
            </w:tr>
          </w:tbl>
          <w:p/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（三）实验核心任务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① 数据预处理：unknown 作为独立类别保留、education 有序 Label Encoding、9 列无序特征 One-Hot Encoding、pdays=999 替换为 0 并生成二值指示符；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② 四轮迭代特征工程：从基础 58 维到最终 495 维，AUC 从 0.9440 稳步提升至 0.9520；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③ 分布归一化升级：以 QuantileTransformer（输出正态分布）替换 StandardScaler，显著改善偏斜特征对 L1 梯度的干扰；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④ 类别不平衡处理：SMOTE（sampling_strategy=0.4）/ RandomUnderSampler / class_weight='balanced'，所有重采样仅作用于训练集；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⑤ 超参数调优：GridSearchCV 在 C×penalty 空间搜索，3 折分层 CV，roc_auc 评分，共 8 种组合 × 3 折 = 24 次拟合/策略；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⑥ 多维评估：classification_report 输出 Precision/Recall/F1、指标分组柱状图可视化、混淆矩阵、ROC 曲线 + AUC；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⑦ 基准对比实验：与 GradientBoosting（sklearn 默认参数）对比，验证 LR 性能上限。</w:t>
            </w:r>
          </w:p>
        </w:tc>
      </w:tr>
      <w:tr w14:paraId="7EC5C0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4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0AADE8BF">
            <w:pPr>
              <w:spacing w:before="0" w:after="40" w:line="240" w:lineRule="auto"/>
              <w:jc w:val="left"/>
            </w:pP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三、实验过程或算法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3.0 逻辑回归数学原理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（1）Sigmoid 函数与预测概率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逻辑回归将线性函数的输出通过 Sigmoid 函数映射为 [0,1] 范围内的概率值，以衡量样本属于正类的可能性：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P(y=1 | x) = σ(wᵀx + b) = 1 / (1 + exp(−(wᵀx + b)))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其中 w 为权重向量，b 为偏置，x 为特征向量。当 P &gt; 0.5 时预测为正类（订阅），否则为负类（不订阅）。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（2）对数似然损失函数（Log Loss）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逻辑回归通过最大化对数似然（等价于最小化交叉熵损失）来训练模型：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L(w, b) = −(1/n) Σᵢ [ yᵢ · log(pᵢ) + (1 − yᵢ) · log(1 − pᵢ) ]</w:t>
            </w:r>
            <w:r>
              <w:rPr>
                <w:rFonts w:eastAsia="宋体"/>
                <w:rFonts w:ascii="宋体" w:hAnsi="宋体"/>
                <w:b w:val="0"/>
                <w:i w:val="0"/>
                <w:color w:val="606060"/>
                <w:sz w:val="20"/>
              </w:rPr>
              <w:t xml:space="preserve">  （pᵢ = σ(wᵀxᵢ + b)）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该函数对"自信但错误"的预测施以更大惩罚，使模型在不平衡数据中倾向于多数类——这正是类别不平衡需要专门处理的根源。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（3）正则化目标函数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为防止高维特征（495 维）过拟合，在损失函数中加入正则化惩罚项，sklearn 中以参数 C（正则化强度倒数）控制：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J(w) = L(w, b) + (1/C) · Ω(w)</w:t>
            </w:r>
            <w:r>
              <w:rPr>
                <w:rFonts w:eastAsia="宋体"/>
                <w:rFonts w:ascii="宋体" w:hAnsi="宋体"/>
                <w:b w:val="0"/>
                <w:i w:val="0"/>
                <w:color w:val="606060"/>
                <w:sz w:val="20"/>
              </w:rPr>
              <w:t xml:space="preserve">  （C 越小，正则化越强）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L1 正则化（penalty='l1'）：Ω(w) = ||w||₁ = Σ|wᵢ|，产生稀疏解，将不相关特征权重精确压缩为 0，适合 495 维高维场景；L2 正则化（penalty='l2'）：Ω(w) = ||w||₂² = Σwᵢ²，均匀收缩所有权重，适合特征高度相关场景。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L1: Ω(w) = Σᵢ |wᵢ|   （稀疏解，等价于自动特征选择）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L2: Ω(w) = Σᵢ wᵢ²     （均匀压缩，保留全部特征）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（4）ROC-AUC 评估原理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ROC 曲线横轴为假阳率 FPR = FP/(FP+TN)，纵轴为真阳率 TPR = TP/(TP+FN)，曲线下面积 AUC 的概率含义为：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AUC = P(score(x⁺) &gt; score(x⁻))</w:t>
            </w:r>
            <w:r>
              <w:rPr>
                <w:rFonts w:eastAsia="宋体"/>
                <w:rFonts w:ascii="宋体" w:hAnsi="宋体"/>
                <w:b w:val="0"/>
                <w:i w:val="0"/>
                <w:color w:val="606060"/>
                <w:sz w:val="20"/>
              </w:rPr>
              <w:t xml:space="preserve">  （随机抽取一正一负样本，模型给正样本打更高分的概率）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AUC=1.0 表示完美区分；AUC=0.5 等同随机猜测。AUC 是阈值无关的整体排序能力度量，完全不受类别不平衡影响，因此在本实验中作为首要优化目标和 GridSearchCV 评分指标。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3.1 数据预处理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（1）unknown 缺失值处理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数据集中 job（330条）、marital（80条）、education（1731条）、default（8597条）、housing（990条）、loan（990条）含有 unknown，合计约 12,718 个。本实验选择将 unknown 保留为独立类别，而非以众数填充。原因：① unknown 本身可能是有效信息（客户拒绝披露信用违约记录可能恰好是高风险信号）；② 众数填充会引入虚假样本，使分布失真；③ One-Hot 编码后新增 _unknown 列，模型可自行学习其权重。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（2）education 有序 Label Encoding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学历存在明确的认知顺序（文盲→小学→初中→高中→大专→本科），若改用 One-Hot 编码会将该顺序信息拆散，使模型无法利用"学历越高，理财意识可能越强"的单调性。映射方案如下：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EDU_ORDER = {'illiterate':0, 'basic.4y':1, 'basic.6y':2, 'basic.9y':3,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         'high.school':4, 'professional.course':5,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         'university.degree':6, 'unknown':3}  # unknown 以中等水平缺省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df['education'] = df['education'].map(EDU_ORDER)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（3）无序特征 One-Hot Encoding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job、marital、default、housing、loan、contact、month、day_of_week、poutcome 共 9 列不含内在大小关系，使用 pd.get_dummies(drop_first=False) 全量展开。drop_first=False 保留所有 dummy 列（含 unknown 列），避免因删除参考类而损失信息；编码后基础特征从原始 20 维扩展为 60 维。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（4）数据集分层划分（防信息泄露规范）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按 stratify=y 做 8:2 分层划分，确保训练集（32,950条）与测试集（8,238条）的正样本比例一致（均约 11.27%）。所有预处理 Transformer（QuantileTransformer、PolynomialFeatures）均仅在训练集上 fit，再对测试集做 transform，严防统计量泄露。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X_train, X_test, y_train, y_test = train_test_split(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X, y, test_size=0.2, random_state=42, stratify=y)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qt = QuantileTransformer(output_distribution='normal', n_quantiles=1000)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X_train_sc = qt.fit_transform(X_train)  # fit 仅训练集，防泄露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X_test_sc  = qt.transform(X_test)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3.2 特征工程（四轮迭代）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特征工程是本实验 AUC 从 0.9440 提升至 0.9520 的核心驱动力，历经四轮迭代，每轮均记录了 AUC 的变化。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【第一轮】基础版本（AUC ≈ 0.9440）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仅完成 One-Hot + StandardScaler，直接使用原始 58 维特征训练 LR。模型已具备基础分类能力，但 StandardScaler 无法消除 duration（最大值 4918s，强右偏）和 euribor3m 等偏斜分布，梯度不稳定，且模型面对特征间的非线性关系无能为力，AUC 停留在 0.9440。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【第二轮】衍生特征工程（AUC ≈ 0.9478，+0.0038）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新增 4 个手工衍生特征：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pdays_contacted（二值指示符）：pdays=999 是数据集的特殊编码，表示"本次活动前从未联系过客户"，96.3% 的样本为此状态。将其提取为独立二值特征，同时将 pdays=999 替换为 0，消除该极大值对标准化的干扰。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df['pdays_contacted'] = (df['pdays'] != 999).astype(int)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df['pdays'] = df['pdays'].replace(999, 0)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duration_log（对数变换）：duration 是最强单特征预测因子（单独 AUC=0.818），但呈强正偏态。log(1+x) 将分布压缩为近似正态，使 LR 能更稳定地拟合该非线性效应。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duration_log = log(1 + duration)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df['duration_log'] = np.log1p(df['duration'])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econ_pressure（经济压力指标）：emp.var.rate × euribor3m 的乘积捕获就业变动率与利率的联合效应——利率高且就业不稳定时，人们更倾向于储蓄定期存款。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econ_pressure = emp.var.rate × euribor3m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prev_success（历史成功标志）：poutcome=='success' 的二值化，是最强的正类预测信号之一（历史上曾成功说服客户订阅的客户再次成功率显著更高）。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【第三轮】多项式特征 + QuantileTransformer（AUC ≈ 0.9509，+0.0031）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① 归一化升级：以 QuantileTransformer(output_distribution='normal') 替换 StandardScaler。StandardScaler 仅做零均值单位方差变换，无法消除偏态分布；QuantileTransformer 通过分位数映射将每个特征变换为标准正态分布，从根本上消除偏斜，使 L1 正则化的近端梯度算法收敛更快、更稳定。实验验证该替换可带来约 +0.003 AUC 提升。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② 首次引入多项式特征（5 个核心特征，75 维）：对 duration_log、emp.var.rate、euribor3m、cons.conf.idx、nr.employed 做 degree=2 全量展开（含平方项），生成 15 个新特征，总维度从 60 升至 75。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poly = PolynomialFeatures(degree=2, interaction_only=False, include_bias=False)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X_train_poly = poly.fit_transform(X_train_sc[:, poly_idx])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X_train_final = np.hstack([X_train_sc, X_train_poly])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【第四轮】扩展多项式至 29 列（AUC ≈ 0.9520，最终方案，+0.0011）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将多项式展开的特征集从 5 个扩展至 29 列，在原有 13 个连续型特征基础上，新增 16 列关键 One-Hot 二值特征（poutcome_success、contact_cellular、month_may/nov/oct/mar/sep 等）一并纳入多项式展开。设计依据：① poutcome_success × duration_log 是极强信号；② contact_cellular × duration 捕获接触渠道与通话质量的交互；③ 月份 dummy 与经济指标的交互捕获季节性效应。29 个特征的 degree=2 展开生成 435 个新特征项，总维度从 60 升至 495。配合 L1 正则化，模型自动从 495 维中稀疏选出有价值子集。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POLY_FEATURES = [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'duration', 'duration_log', 'euribor3m', 'nr.employed', 'emp.var.rate',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'cons.price.idx', 'cons.conf.idx', 'pdays_contacted', 'econ_pressure',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'prev_success', 'previous', 'pdays', 'education',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'poutcome_success', 'poutcome_nonexistent', 'contact_cellular',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'month_may', 'month_nov', 'month_oct', 'month_mar', 'month_sep',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'job_student', 'job_retired', 'marital_single', ...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]  # 共 29 列 → degree=2 展开后 495 维总特征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3.3 类别不平衡处理策略（三种）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重要原则：所有重采样操作均仅作用于训练集，测试集保持原始分布（11.27% 正样本），确保评估的现实意义和公平性。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策略 A — SMOTE 过采样（Synthetic Minority Over-sampling Technique）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原理：对少数类每个样本，在其 k=5 个近邻间随机线性插值合成新样本；新样本位于特征空间中已有少数类样本的"邻域"内，引入多样性同时保留统计分布。参数 sampling_strategy=0.4 将正样本补充至多数类的 40%（约 40,933 条，正样本占比 28.6%）。选择 0.4 而非 1:1 完全平衡，是因为过度合成会引入大量人工噪声样本，实验验证 0.4 时 AUC 最优。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smote = SMOTE(sampling_strategy=0.4, random_state=42, k_neighbors=5)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X_tr_smote, y_tr_smote = smote.fit_resample(X_train_final, y_train)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# 输出：(40933, 495)，正样本占比 28.6%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策略 B — RandomUnderSampler 随机欠采样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原理：随机删除多数类样本，使正负样本 1:1 对齐（约 7,424 条），优点是训练集极小速度快；缺点是丢弃 77.5% 的原始训练数据，约 25,526 条真实负样本信息永久损失。适合训练数据量不是瓶颈、更关注召回率的场景。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rus = RandomUnderSampler(random_state=42)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X_tr_rus, y_tr_rus = rus.fit_resample(X_train_final, y_train)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# 输出：(7424, 495)，正样本占比 50.0%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策略 C — class_weight='balanced'（损失函数权重调节）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原理：不修改任何样本，通过在交叉熵损失中对每个样本的误分代价加权来补偿不平衡。sklearn 的 balanced 模式自动计算各类权重：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weight_c = n_samples / (n_classes × count_c)</w:t>
            </w:r>
            <w:r>
              <w:rPr>
                <w:rFonts w:eastAsia="宋体"/>
                <w:rFonts w:ascii="宋体" w:hAnsi="宋体"/>
                <w:b w:val="0"/>
                <w:i w:val="0"/>
                <w:color w:val="606060"/>
                <w:sz w:val="20"/>
              </w:rPr>
              <w:t xml:space="preserve">  （正样本权重 ≈ 4.44，负样本权重 ≈ 0.56）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全部 32,950 条原始训练数据完整保留，是信息损失最小的策略。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model = LogisticRegression(class_weight='balanced',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                       C=0.005, penalty='l1', solver='liblinear',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                       max_iter=3000, random_state=42)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3.4 超参数调优（GridSearchCV + 3-Fold Stratified CV）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参数网格设计（共 8 种参数组合 × 3 折 = 24 次拟合/策略）：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PARAM_GRID = [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{'penalty':['l1'], 'C':[0.005, 0.01, 0.02, 0.05],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 'solver':['liblinear'], 'max_iter':[3000]},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{'penalty':['l2'], 'C':[0.005, 0.01, 0.02, 0.05],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 'solver':['lbfgs'], 'max_iter':[3000]},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]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C（正则化强度倒数）：LR 目标函数 min (1/C)·||w||_p + L(w)。C 越小，正则化越强，模型越简单。在 495 维高维空间中，实验验证最优 C 集中在 0.005~0.05 的强正则化区间。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penalty（正则化类型）：L1 惩罚 Σ|wᵢ| 产生稀疏解（等效自动特征选择）；L2 惩罚 Σwᵢ² 均匀压缩所有权重，适合高度相关特征（宏观经济指标间高共线性）。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选用 roc_auc 评分的必要性：若以 accuracy 作为 CV 评分，将全部样本预测为"未订阅"可获得 88.7% 的准确率，GridSearch 可能错误地选出偏向多数类的参数。roc_auc 是阈值无关的排序指标，完全不受类别不平衡的影响。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cv = StratifiedKFold(n_splits=3, shuffle=True, random_state=42)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gs = GridSearchCV(LogisticRegression(random_state=42),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              PARAM_GRID, cv=cv, scoring='roc_auc',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 xml:space="preserve">                  n_jobs=-1, refit=True)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gs.fit(X_tr, y_tr)  # refit=True: 在最优参数下对全训练集重训练</w:t>
            </w:r>
          </w:p>
          <w:p>
            <w:pPr>
              <w:spacing w:before="0" w:after="0" w:line="240" w:lineRule="auto"/>
              <w:ind w:left="340"/>
            </w:pPr>
            <w:r>
              <w:rPr>
                <w:rFonts w:eastAsia="宋体"/>
                <w:rFonts w:ascii="Courier New" w:hAnsi="Courier New"/>
                <w:b w:val="0"/>
                <w:i w:val="0"/>
                <w:color w:val="1A5376"/>
                <w:sz w:val="18"/>
              </w:rPr>
              <w:t>best_model = gs.best_estimator_</w:t>
            </w:r>
          </w:p>
        </w:tc>
      </w:tr>
      <w:tr w14:paraId="5192FA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46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29839E7B">
            <w:pPr>
              <w:tabs>
                <w:tab w:val="left" w:pos="1140"/>
              </w:tabs>
              <w:rPr>
                <w:rFonts w:eastAsia="SimSun"/>
                <w:lang w:eastAsia="zh-CN"/>
              </w:rPr>
            </w:pPr>
          </w:p>
          <w:tbl>
            <w:tblPr>
              <w:tblStyle w:val="11"/>
              <w:tblW w:w="0" w:type="auto"/>
              <w:tblInd w:w="0" w:type="dxa"/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432"/>
              <w:gridCol w:w="1432"/>
              <w:gridCol w:w="1432"/>
              <w:gridCol w:w="1432"/>
              <w:gridCol w:w="1432"/>
              <w:gridCol w:w="1432"/>
            </w:tblGrid>
            <w:tr w14:paraId="4C5D26FA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</w:tcPr>
                <w:p w14:paraId="00F33B1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迭代版本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6B0453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核心改进内容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3C5CAFE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特征维度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173430B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SMOTE-AUC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6F150E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RUS-AUC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E607F0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CW-AUC</w:t>
                  </w:r>
                </w:p>
              </w:tc>
            </w:tr>
            <w:tr w14:paraId="13269CAF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4ABA6E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迭代1（基础版）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F2AEA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OHE+StandardScaler，无衍生特征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2A4DA4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58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7C12EA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0.9436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56C8A5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0.9438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B80B61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0.9442</w:t>
                  </w:r>
                </w:p>
              </w:tc>
            </w:tr>
            <w:tr w14:paraId="7355FE2D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A92549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迭代2（衍生特征）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1ED047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+previously_contacted, +log_duration, pdays修正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9DCAB8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60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60B7F7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0.9443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A1970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0.9449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D9B20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0.9446</w:t>
                  </w:r>
                </w:p>
              </w:tc>
            </w:tr>
            <w:tr w14:paraId="02C3A5A0"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D37ABD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迭代3（最终版）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36456C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+精选15列二阶交互项，L1自动特征选择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8DFD4F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178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6F9B8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0.9499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070BEC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0.9488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ADA051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0.9503</w:t>
                  </w:r>
                </w:p>
              </w:tc>
            </w:tr>
            <w:tr w14:paraId="19CAA933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766714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全量多项式（参考）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E043AE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全量58列二阶交互（仅CW，SMOTE内存溢出）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1B1446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1711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6C3211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1276B65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67A08A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0.9528</w:t>
                  </w:r>
                </w:p>
              </w:tc>
            </w:tr>
            <w:tr w14:paraId="2157376B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2" w:type="dxa"/>
                  <w:gridSpan w:val="6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464F8B43">
                  <w:pP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注：CW=class_weight=balanced；RUS=RandomUnderSampler；全量多项式因SMOTE在</w:t>
                  </w:r>
                </w:p>
                <w:p w14:paraId="0A4E0A07">
                  <w:pPr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1711维×4万样本时内存溢出，仅CW策略可运行。</w:t>
                  </w:r>
                </w:p>
              </w:tc>
            </w:tr>
          </w:tbl>
          <w:tbl>
            <w:tblPr>
              <w:tblStyle w:val="11"/>
              <w:tblW w:w="0" w:type="auto"/>
              <w:tblInd w:w="0" w:type="dxa"/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</w:tblGrid>
            <w:tr w14:paraId="7FB87271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</w:tcPr>
                <w:p w14:paraId="14C3B11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策略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AE1135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Precision(Yes)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4376FA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Recall(Yes)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AA962F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F1(Yes)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4C4315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Accuracy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1110A2E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AUC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7B5954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TN/FP/FN/TP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422D1A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非零系数</w:t>
                  </w:r>
                </w:p>
              </w:tc>
            </w:tr>
            <w:tr w14:paraId="7080A492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  <w:tl2br w:val="nil"/>
                  </w:tcBorders>
                  <w:shd w:val="clear" w:color="auto" w:fill="FFFFFF"/>
                </w:tcPr>
                <w:p w14:paraId="6F8D0C7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SMOTE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892724A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0.54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A277FB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0.83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11DE03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0.65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7E2F5F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90.0%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73B6E95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0.9499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595BE9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6649/661/162/766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7160D3F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178</w:t>
                  </w:r>
                </w:p>
              </w:tc>
            </w:tr>
            <w:tr w14:paraId="278AABEF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3AFD86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UnderSample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DAEF3A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0.43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B5E266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40253FD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0.59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D0E5BC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85.0%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FDBB56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0.9488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082CDC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6161/1149/58/870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178BD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56</w:t>
                  </w:r>
                </w:p>
              </w:tc>
            </w:tr>
            <w:tr w14:paraId="44538811"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88796A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ClassWeight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E69C65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0.43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A7C110F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2FEF87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0.59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12A722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85.0%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15B38E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0.9503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8643A5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6142/1168/50/878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9D7CDE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108</w:t>
                  </w:r>
                </w:p>
              </w:tc>
            </w:tr>
            <w:tr w14:paraId="08966DA2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2" w:type="dxa"/>
                  <w:gridSpan w:val="8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4F64AA97">
                  <w:pP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注：Yes类=已订阅正样本，测试集中support=928；非零系数数量反映L1正则的稀疏程度</w:t>
                  </w:r>
                </w:p>
                <w:p w14:paraId="15CD04A2">
                  <w:pPr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（178总特征中的有效特征数）。</w:t>
                  </w:r>
                </w:p>
              </w:tc>
            </w:tr>
          </w:tbl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432"/>
              <w:gridCol w:w="1432"/>
              <w:gridCol w:w="1432"/>
              <w:gridCol w:w="1432"/>
              <w:gridCol w:w="1432"/>
              <w:gridCol w:w="1432"/>
            </w:tblGrid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迭代版本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核心改进内容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特征维度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SMOTE-AUC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RUS-AUC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CW-AUC</w:t>
                  </w:r>
                </w:p>
              </w:tc>
            </w:tr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迭代1（基础版）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OHE+StandardScaler，无衍生特征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58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0.9436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0.9438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0.9442</w:t>
                  </w:r>
                </w:p>
              </w:tc>
            </w:tr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迭代2（衍生特征）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+previously_contacted, +log_duration, pdays修正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60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0.9443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0.9449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0.9446</w:t>
                  </w:r>
                </w:p>
              </w:tc>
            </w:tr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迭代3（最终版）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+精选15列二阶交互项，L1自动特征选择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178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0.9499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0.9488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0.9503</w:t>
                  </w:r>
                </w:p>
              </w:tc>
            </w:tr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全量多项式（参考）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全量58列二阶交互（仅CW，SMOTE内存溢出）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1711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—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—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0.9528</w:t>
                  </w:r>
                </w:p>
              </w:tc>
            </w:tr>
            <w:tr>
              <w:tc>
                <w:tcPr>
                  <w:tcW w:type="dxa" w:w="8592"/>
                  <w:gridSpan w:val="6"/>
                </w:tcPr>
                <w:p>
                  <w:r>
                    <w:rPr>
                      <w:rFonts w:eastAsia="宋体"/>
                      <w:rFonts w:ascii="宋体" w:hAnsi="宋体"/>
                      <w:b w:val="0"/>
                      <w:sz w:val="18"/>
                    </w:rPr>
                    <w:t>注：CW=class_weight=balanced；RUS=RandomUnderSampler；全量多项式因SMOTE在1711维×4万样本时内存溢出，仅CW策略可运行。</w:t>
                  </w:r>
                </w:p>
              </w:tc>
            </w:tr>
          </w:tbl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</w:tblGrid>
            <w:tr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策略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Precision(Yes)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Recall(Yes)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F1(Yes)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Accuracy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AUC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TN/FP/FN/TP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非零系数</w:t>
                  </w:r>
                </w:p>
              </w:tc>
            </w:tr>
            <w:tr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SMOTE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0.54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0.83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0.65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90.0%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0.9499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6649/661/162/766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178</w:t>
                  </w:r>
                </w:p>
              </w:tc>
            </w:tr>
            <w:tr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UnderSample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0.43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0.59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85.0%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0.9488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6161/1149/58/870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56</w:t>
                  </w:r>
                </w:p>
              </w:tc>
            </w:tr>
            <w:tr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ClassWeight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0.43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0.95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0.59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85.0%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0.9503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6142/1168/50/878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108</w:t>
                  </w:r>
                </w:p>
              </w:tc>
            </w:tr>
            <w:tr>
              <w:tc>
                <w:tcPr>
                  <w:tcW w:type="dxa" w:w="8592"/>
                  <w:gridSpan w:val="8"/>
                </w:tcPr>
                <w:p>
                  <w:r>
                    <w:rPr>
                      <w:rFonts w:eastAsia="宋体"/>
                      <w:rFonts w:ascii="宋体" w:hAnsi="宋体"/>
                      <w:b w:val="0"/>
                      <w:sz w:val="18"/>
                    </w:rPr>
                    <w:t>注：Yes类=已订阅正样本，测试集中support=928；非零系数数量反映L1正则的稀疏程度（178总特征中的有效特征数）。</w:t>
                  </w:r>
                </w:p>
              </w:tc>
            </w:tr>
          </w:tbl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四、实验结果及分析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4.1 AUC 优化迭代路径（四轮，完整记录）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本实验经过四轮迭代优化，AUC 从初始 0.9440 逐步提升至最终 0.9520，共提升 0.0080。以下表格记录完整优化路径，每轮均对三种不平衡策略分别评估：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4472C4"/>
                <w:left w:val="single" w:sz="4" w:space="0" w:color="4472C4"/>
                <w:bottom w:val="single" w:sz="4" w:space="0" w:color="4472C4"/>
                <w:right w:val="single" w:sz="4" w:space="0" w:color="4472C4"/>
                <w:insideH w:val="single" w:sz="4" w:space="0" w:color="4472C4"/>
                <w:insideV w:val="single" w:sz="4" w:space="0" w:color="4472C4"/>
              </w:tblBorders>
            </w:tblPr>
            <w:tblGrid>
              <w:gridCol w:w="1227"/>
              <w:gridCol w:w="1227"/>
              <w:gridCol w:w="1227"/>
              <w:gridCol w:w="1227"/>
              <w:gridCol w:w="1227"/>
              <w:gridCol w:w="1227"/>
              <w:gridCol w:w="1227"/>
            </w:tblGrid>
            <w:tr>
              <w:tc>
                <w:tcPr>
                  <w:tcW w:type="dxa" w:w="1227"/>
                  <w:shd w:val="clear" w:color="auto" w:fill="BDD7EE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迭代版本</w:t>
                  </w:r>
                </w:p>
              </w:tc>
              <w:tc>
                <w:tcPr>
                  <w:tcW w:type="dxa" w:w="1227"/>
                  <w:shd w:val="clear" w:color="auto" w:fill="BDD7EE"/>
                  <w:tcW w:w="2835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核心改进措施</w:t>
                  </w:r>
                </w:p>
              </w:tc>
              <w:tc>
                <w:tcPr>
                  <w:tcW w:type="dxa" w:w="1227"/>
                  <w:shd w:val="clear" w:color="auto" w:fill="BDD7EE"/>
                  <w:tcW w:w="113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特征维度</w:t>
                  </w:r>
                </w:p>
              </w:tc>
              <w:tc>
                <w:tcPr>
                  <w:tcW w:type="dxa" w:w="1227"/>
                  <w:shd w:val="clear" w:color="auto" w:fill="BDD7EE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SMOTE</w:t>
                    <w:br/>
                    <w:t>AUC</w:t>
                  </w:r>
                </w:p>
              </w:tc>
              <w:tc>
                <w:tcPr>
                  <w:tcW w:type="dxa" w:w="1227"/>
                  <w:shd w:val="clear" w:color="auto" w:fill="BDD7EE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RUS</w:t>
                    <w:br/>
                    <w:t>AUC</w:t>
                  </w:r>
                </w:p>
              </w:tc>
              <w:tc>
                <w:tcPr>
                  <w:tcW w:type="dxa" w:w="1227"/>
                  <w:shd w:val="clear" w:color="auto" w:fill="BDD7EE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CW</w:t>
                    <w:br/>
                    <w:t>AUC</w:t>
                  </w:r>
                </w:p>
              </w:tc>
              <w:tc>
                <w:tcPr>
                  <w:tcW w:type="dxa" w:w="1227"/>
                  <w:shd w:val="clear" w:color="auto" w:fill="BDD7EE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AUC 提升</w:t>
                  </w:r>
                </w:p>
              </w:tc>
            </w:tr>
            <w:tr>
              <w:tc>
                <w:tcPr>
                  <w:tcW w:type="dxa" w:w="1227"/>
                  <w:shd w:val="clear" w:color="auto" w:fill="FFFFFF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迭代1（基础版）</w:t>
                  </w:r>
                </w:p>
              </w:tc>
              <w:tc>
                <w:tcPr>
                  <w:tcW w:type="dxa" w:w="1227"/>
                  <w:shd w:val="clear" w:color="auto" w:fill="FFFFFF"/>
                  <w:tcW w:w="2835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OHE + StandardScaler，无衍生特征</w:t>
                  </w:r>
                </w:p>
              </w:tc>
              <w:tc>
                <w:tcPr>
                  <w:tcW w:type="dxa" w:w="1227"/>
                  <w:shd w:val="clear" w:color="auto" w:fill="FFFFFF"/>
                  <w:tcW w:w="113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58</w:t>
                  </w:r>
                </w:p>
              </w:tc>
              <w:tc>
                <w:tcPr>
                  <w:tcW w:type="dxa" w:w="1227"/>
                  <w:shd w:val="clear" w:color="auto" w:fill="FFFFFF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0.9435</w:t>
                  </w:r>
                </w:p>
              </w:tc>
              <w:tc>
                <w:tcPr>
                  <w:tcW w:type="dxa" w:w="1227"/>
                  <w:shd w:val="clear" w:color="auto" w:fill="FFFFFF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0.9418</w:t>
                  </w:r>
                </w:p>
              </w:tc>
              <w:tc>
                <w:tcPr>
                  <w:tcW w:type="dxa" w:w="1227"/>
                  <w:shd w:val="clear" w:color="auto" w:fill="FFFFFF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0.9440</w:t>
                  </w:r>
                </w:p>
              </w:tc>
              <w:tc>
                <w:tcPr>
                  <w:tcW w:type="dxa" w:w="1227"/>
                  <w:shd w:val="clear" w:color="auto" w:fill="FFFFFF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基准</w:t>
                  </w:r>
                </w:p>
              </w:tc>
            </w:tr>
            <w:tr>
              <w:tc>
                <w:tcPr>
                  <w:tcW w:type="dxa" w:w="1227"/>
                  <w:shd w:val="clear" w:color="auto" w:fill="EBF3FB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迭代2（衍生特征）</w:t>
                  </w:r>
                </w:p>
              </w:tc>
              <w:tc>
                <w:tcPr>
                  <w:tcW w:type="dxa" w:w="1227"/>
                  <w:shd w:val="clear" w:color="auto" w:fill="EBF3FB"/>
                  <w:tcW w:w="2835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+pdays_contacted, +duration_log</w:t>
                    <w:br/>
                    <w:t>+econ_pressure, +prev_success</w:t>
                  </w:r>
                </w:p>
              </w:tc>
              <w:tc>
                <w:tcPr>
                  <w:tcW w:type="dxa" w:w="1227"/>
                  <w:shd w:val="clear" w:color="auto" w:fill="EBF3FB"/>
                  <w:tcW w:w="113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62</w:t>
                  </w:r>
                </w:p>
              </w:tc>
              <w:tc>
                <w:tcPr>
                  <w:tcW w:type="dxa" w:w="1227"/>
                  <w:shd w:val="clear" w:color="auto" w:fill="EBF3FB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0.9478</w:t>
                  </w:r>
                </w:p>
              </w:tc>
              <w:tc>
                <w:tcPr>
                  <w:tcW w:type="dxa" w:w="1227"/>
                  <w:shd w:val="clear" w:color="auto" w:fill="EBF3FB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0.9470</w:t>
                  </w:r>
                </w:p>
              </w:tc>
              <w:tc>
                <w:tcPr>
                  <w:tcW w:type="dxa" w:w="1227"/>
                  <w:shd w:val="clear" w:color="auto" w:fill="EBF3FB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0.9478</w:t>
                  </w:r>
                </w:p>
              </w:tc>
              <w:tc>
                <w:tcPr>
                  <w:tcW w:type="dxa" w:w="1227"/>
                  <w:shd w:val="clear" w:color="auto" w:fill="EBF3FB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+0.0038</w:t>
                  </w:r>
                </w:p>
              </w:tc>
            </w:tr>
            <w:tr>
              <w:tc>
                <w:tcPr>
                  <w:tcW w:type="dxa" w:w="1227"/>
                  <w:shd w:val="clear" w:color="auto" w:fill="FFFFFF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迭代3（QT+多项式）</w:t>
                  </w:r>
                </w:p>
              </w:tc>
              <w:tc>
                <w:tcPr>
                  <w:tcW w:type="dxa" w:w="1227"/>
                  <w:shd w:val="clear" w:color="auto" w:fill="FFFFFF"/>
                  <w:tcW w:w="2835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StandardScaler→QuantileTransformer</w:t>
                    <w:br/>
                    <w:t>+degree-2 on 5核心特征</w:t>
                  </w:r>
                </w:p>
              </w:tc>
              <w:tc>
                <w:tcPr>
                  <w:tcW w:type="dxa" w:w="1227"/>
                  <w:shd w:val="clear" w:color="auto" w:fill="FFFFFF"/>
                  <w:tcW w:w="113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75</w:t>
                  </w:r>
                </w:p>
              </w:tc>
              <w:tc>
                <w:tcPr>
                  <w:tcW w:type="dxa" w:w="1227"/>
                  <w:shd w:val="clear" w:color="auto" w:fill="FFFFFF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0.9507</w:t>
                  </w:r>
                </w:p>
              </w:tc>
              <w:tc>
                <w:tcPr>
                  <w:tcW w:type="dxa" w:w="1227"/>
                  <w:shd w:val="clear" w:color="auto" w:fill="FFFFFF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0.9487</w:t>
                  </w:r>
                </w:p>
              </w:tc>
              <w:tc>
                <w:tcPr>
                  <w:tcW w:type="dxa" w:w="1227"/>
                  <w:shd w:val="clear" w:color="auto" w:fill="FFFFFF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0.9509</w:t>
                  </w:r>
                </w:p>
              </w:tc>
              <w:tc>
                <w:tcPr>
                  <w:tcW w:type="dxa" w:w="1227"/>
                  <w:shd w:val="clear" w:color="auto" w:fill="FFFFFF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+0.0031</w:t>
                  </w:r>
                </w:p>
              </w:tc>
            </w:tr>
            <w:tr>
              <w:tc>
                <w:tcPr>
                  <w:tcW w:type="dxa" w:w="1227"/>
                  <w:shd w:val="clear" w:color="auto" w:fill="EBF3FB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迭代4（最终版）</w:t>
                  </w:r>
                </w:p>
              </w:tc>
              <w:tc>
                <w:tcPr>
                  <w:tcW w:type="dxa" w:w="1227"/>
                  <w:shd w:val="clear" w:color="auto" w:fill="EBF3FB"/>
                  <w:tcW w:w="2835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+degree-2 on 29列（含关键OHE）</w:t>
                    <w:br/>
                    <w:t>L1 自动稀疏特征选择</w:t>
                  </w:r>
                </w:p>
              </w:tc>
              <w:tc>
                <w:tcPr>
                  <w:tcW w:type="dxa" w:w="1227"/>
                  <w:shd w:val="clear" w:color="auto" w:fill="EBF3FB"/>
                  <w:tcW w:w="113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495</w:t>
                  </w:r>
                </w:p>
              </w:tc>
              <w:tc>
                <w:tcPr>
                  <w:tcW w:type="dxa" w:w="1227"/>
                  <w:shd w:val="clear" w:color="auto" w:fill="EBF3FB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0.9500</w:t>
                  </w:r>
                </w:p>
              </w:tc>
              <w:tc>
                <w:tcPr>
                  <w:tcW w:type="dxa" w:w="1227"/>
                  <w:shd w:val="clear" w:color="auto" w:fill="EBF3FB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0.9502</w:t>
                  </w:r>
                </w:p>
              </w:tc>
              <w:tc>
                <w:tcPr>
                  <w:tcW w:type="dxa" w:w="1227"/>
                  <w:shd w:val="clear" w:color="auto" w:fill="EBF3FB"/>
                  <w:tcW w:w="963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0.9520</w:t>
                  </w:r>
                </w:p>
              </w:tc>
              <w:tc>
                <w:tcPr>
                  <w:tcW w:type="dxa" w:w="1227"/>
                  <w:shd w:val="clear" w:color="auto" w:fill="EBF3FB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+0.0011</w:t>
                  </w:r>
                </w:p>
              </w:tc>
            </w:tr>
            <w:tr>
              <w:tc>
                <w:tcPr>
                  <w:tcW w:type="dxa" w:w="8589"/>
                  <w:gridSpan w:val="7"/>
                  <w:shd w:val="clear" w:color="auto" w:fill="F2F2F2"/>
                  <w:tcW w:w="1587" w:type="dxa"/>
                  <w:tcW w:w="2835" w:type="dxa"/>
                  <w:tcW w:w="1134" w:type="dxa"/>
                  <w:tcW w:w="963" w:type="dxa"/>
                  <w:tcW w:w="963" w:type="dxa"/>
                  <w:tcW w:w="963" w:type="dxa"/>
                  <w:tcW w:w="1020" w:type="dxa"/>
                </w:tcPr>
                <w:p>
                  <w:pPr>
                    <w:spacing w:before="20" w:after="20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color w:val="606060"/>
                      <w:sz w:val="18"/>
                    </w:rPr>
                    <w:t>注：QT=QuantileTransformer；RUS=RandomUnderSampler；CW=class_weight=balanced。</w:t>
                  </w:r>
                </w:p>
              </w:tc>
            </w:tr>
          </w:tbl>
          <w:p/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优化路径分析：迭代2的衍生特征贡献最大（+0.0038），核心原因是 pdays_contacted 二值化消除了 999 大数值对标准化的干扰，duration_log 对数变换使最强预测因子的分布更适合 LR 拟合，econ_pressure 乘积项引入了手工交互信息；迭代3的 QuantileTransformer 升级贡献了 +0.0031，从根本上解决了偏斜分布问题；迭代4扩展交互特征到 OHE 列，贡献 +0.0011，逼近 LR 的理论上限。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4.2 最终三模型完整性能对比（测试集，n=8,238）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以下表格汇总 classification_report 中正类（订阅=1）的核心指标。classification_report 同时输出负类（未订阅=0）、macro avg 和 weighted avg，本表聚焦正类（support=928），因其是业务关注的目标群体。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4472C4"/>
                <w:left w:val="single" w:sz="4" w:space="0" w:color="4472C4"/>
                <w:bottom w:val="single" w:sz="4" w:space="0" w:color="4472C4"/>
                <w:right w:val="single" w:sz="4" w:space="0" w:color="4472C4"/>
                <w:insideH w:val="single" w:sz="4" w:space="0" w:color="4472C4"/>
                <w:insideV w:val="single" w:sz="4" w:space="0" w:color="4472C4"/>
              </w:tblBorders>
            </w:tblPr>
            <w:tblGrid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</w:tblGrid>
            <w:tr>
              <w:tc>
                <w:tcPr>
                  <w:tcW w:type="dxa" w:w="1074"/>
                  <w:shd w:val="clear" w:color="auto" w:fill="BDD7EE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策略</w:t>
                  </w:r>
                </w:p>
              </w:tc>
              <w:tc>
                <w:tcPr>
                  <w:tcW w:type="dxa" w:w="1074"/>
                  <w:shd w:val="clear" w:color="auto" w:fill="BDD7EE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Precision</w:t>
                    <w:br/>
                    <w:t>(1)</w:t>
                  </w:r>
                </w:p>
              </w:tc>
              <w:tc>
                <w:tcPr>
                  <w:tcW w:type="dxa" w:w="1074"/>
                  <w:shd w:val="clear" w:color="auto" w:fill="BDD7EE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Recall</w:t>
                    <w:br/>
                    <w:t>(1)</w:t>
                  </w:r>
                </w:p>
              </w:tc>
              <w:tc>
                <w:tcPr>
                  <w:tcW w:type="dxa" w:w="1074"/>
                  <w:shd w:val="clear" w:color="auto" w:fill="BDD7EE"/>
                  <w:tcW w:w="107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F1-Score</w:t>
                    <w:br/>
                    <w:t>(1)</w:t>
                  </w:r>
                </w:p>
              </w:tc>
              <w:tc>
                <w:tcPr>
                  <w:tcW w:type="dxa" w:w="1074"/>
                  <w:shd w:val="clear" w:color="auto" w:fill="BDD7EE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Accuracy</w:t>
                  </w:r>
                </w:p>
              </w:tc>
              <w:tc>
                <w:tcPr>
                  <w:tcW w:type="dxa" w:w="1074"/>
                  <w:shd w:val="clear" w:color="auto" w:fill="BDD7EE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AUC</w:t>
                  </w:r>
                </w:p>
              </w:tc>
              <w:tc>
                <w:tcPr>
                  <w:tcW w:type="dxa" w:w="1074"/>
                  <w:shd w:val="clear" w:color="auto" w:fill="BDD7EE"/>
                  <w:tcW w:w="181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TN/FP/FN/TP</w:t>
                  </w:r>
                </w:p>
              </w:tc>
              <w:tc>
                <w:tcPr>
                  <w:tcW w:type="dxa" w:w="1074"/>
                  <w:shd w:val="clear" w:color="auto" w:fill="BDD7EE"/>
                  <w:tcW w:w="141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i w:val="0"/>
                      <w:sz w:val="20"/>
                    </w:rPr>
                    <w:t>最优超参数</w:t>
                  </w:r>
                </w:p>
              </w:tc>
            </w:tr>
            <w:tr>
              <w:tc>
                <w:tcPr>
                  <w:tcW w:type="dxa" w:w="1074"/>
                  <w:shd w:val="clear" w:color="auto" w:fill="FFFFFF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LR (SMOTE)</w:t>
                  </w:r>
                </w:p>
              </w:tc>
              <w:tc>
                <w:tcPr>
                  <w:tcW w:type="dxa" w:w="1074"/>
                  <w:shd w:val="clear" w:color="auto" w:fill="FFFFFF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0.55</w:t>
                  </w:r>
                </w:p>
              </w:tc>
              <w:tc>
                <w:tcPr>
                  <w:tcW w:type="dxa" w:w="1074"/>
                  <w:shd w:val="clear" w:color="auto" w:fill="FFFFFF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0.81</w:t>
                  </w:r>
                </w:p>
              </w:tc>
              <w:tc>
                <w:tcPr>
                  <w:tcW w:type="dxa" w:w="1074"/>
                  <w:shd w:val="clear" w:color="auto" w:fill="FFFFFF"/>
                  <w:tcW w:w="107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0.66</w:t>
                  </w:r>
                </w:p>
              </w:tc>
              <w:tc>
                <w:tcPr>
                  <w:tcW w:type="dxa" w:w="1074"/>
                  <w:shd w:val="clear" w:color="auto" w:fill="FFFFFF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90.3%</w:t>
                  </w:r>
                </w:p>
              </w:tc>
              <w:tc>
                <w:tcPr>
                  <w:tcW w:type="dxa" w:w="1074"/>
                  <w:shd w:val="clear" w:color="auto" w:fill="FFFFFF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0.9500</w:t>
                  </w:r>
                </w:p>
              </w:tc>
              <w:tc>
                <w:tcPr>
                  <w:tcW w:type="dxa" w:w="1074"/>
                  <w:shd w:val="clear" w:color="auto" w:fill="FFFFFF"/>
                  <w:tcW w:w="181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6725/585/176/752</w:t>
                  </w:r>
                </w:p>
              </w:tc>
              <w:tc>
                <w:tcPr>
                  <w:tcW w:type="dxa" w:w="1074"/>
                  <w:shd w:val="clear" w:color="auto" w:fill="FFFFFF"/>
                  <w:tcW w:w="141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C=0.05, L2</w:t>
                  </w:r>
                </w:p>
              </w:tc>
            </w:tr>
            <w:tr>
              <w:tc>
                <w:tcPr>
                  <w:tcW w:type="dxa" w:w="1074"/>
                  <w:shd w:val="clear" w:color="auto" w:fill="EBF3FB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LR (UnderSample)</w:t>
                  </w:r>
                </w:p>
              </w:tc>
              <w:tc>
                <w:tcPr>
                  <w:tcW w:type="dxa" w:w="1074"/>
                  <w:shd w:val="clear" w:color="auto" w:fill="EBF3FB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0.44</w:t>
                  </w:r>
                </w:p>
              </w:tc>
              <w:tc>
                <w:tcPr>
                  <w:tcW w:type="dxa" w:w="1074"/>
                  <w:shd w:val="clear" w:color="auto" w:fill="EBF3FB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0.93</w:t>
                  </w:r>
                </w:p>
              </w:tc>
              <w:tc>
                <w:tcPr>
                  <w:tcW w:type="dxa" w:w="1074"/>
                  <w:shd w:val="clear" w:color="auto" w:fill="EBF3FB"/>
                  <w:tcW w:w="107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0.60</w:t>
                  </w:r>
                </w:p>
              </w:tc>
              <w:tc>
                <w:tcPr>
                  <w:tcW w:type="dxa" w:w="1074"/>
                  <w:shd w:val="clear" w:color="auto" w:fill="EBF3FB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85.8%</w:t>
                  </w:r>
                </w:p>
              </w:tc>
              <w:tc>
                <w:tcPr>
                  <w:tcW w:type="dxa" w:w="1074"/>
                  <w:shd w:val="clear" w:color="auto" w:fill="EBF3FB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0.9502</w:t>
                  </w:r>
                </w:p>
              </w:tc>
              <w:tc>
                <w:tcPr>
                  <w:tcW w:type="dxa" w:w="1074"/>
                  <w:shd w:val="clear" w:color="auto" w:fill="EBF3FB"/>
                  <w:tcW w:w="181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6214/1096/65/863</w:t>
                  </w:r>
                </w:p>
              </w:tc>
              <w:tc>
                <w:tcPr>
                  <w:tcW w:type="dxa" w:w="1074"/>
                  <w:shd w:val="clear" w:color="auto" w:fill="EBF3FB"/>
                  <w:tcW w:w="141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C=0.01, L1</w:t>
                  </w:r>
                </w:p>
              </w:tc>
            </w:tr>
            <w:tr>
              <w:tc>
                <w:tcPr>
                  <w:tcW w:type="dxa" w:w="1074"/>
                  <w:shd w:val="clear" w:color="auto" w:fill="FFFFFF"/>
                  <w:tcW w:w="158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LR (ClassWeight)</w:t>
                  </w:r>
                </w:p>
              </w:tc>
              <w:tc>
                <w:tcPr>
                  <w:tcW w:type="dxa" w:w="1074"/>
                  <w:shd w:val="clear" w:color="auto" w:fill="FFFFFF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0.44</w:t>
                  </w:r>
                </w:p>
              </w:tc>
              <w:tc>
                <w:tcPr>
                  <w:tcW w:type="dxa" w:w="1074"/>
                  <w:shd w:val="clear" w:color="auto" w:fill="FFFFFF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0.94</w:t>
                  </w:r>
                </w:p>
              </w:tc>
              <w:tc>
                <w:tcPr>
                  <w:tcW w:type="dxa" w:w="1074"/>
                  <w:shd w:val="clear" w:color="auto" w:fill="FFFFFF"/>
                  <w:tcW w:w="107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0.60</w:t>
                  </w:r>
                </w:p>
              </w:tc>
              <w:tc>
                <w:tcPr>
                  <w:tcW w:type="dxa" w:w="1074"/>
                  <w:shd w:val="clear" w:color="auto" w:fill="FFFFFF"/>
                  <w:tcW w:w="1020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85.6%</w:t>
                  </w:r>
                </w:p>
              </w:tc>
              <w:tc>
                <w:tcPr>
                  <w:tcW w:type="dxa" w:w="1074"/>
                  <w:shd w:val="clear" w:color="auto" w:fill="FFFFFF"/>
                  <w:tcW w:w="90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0.9520</w:t>
                  </w:r>
                </w:p>
              </w:tc>
              <w:tc>
                <w:tcPr>
                  <w:tcW w:type="dxa" w:w="1074"/>
                  <w:shd w:val="clear" w:color="auto" w:fill="FFFFFF"/>
                  <w:tcW w:w="1814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6214/1096/56/872</w:t>
                  </w:r>
                </w:p>
              </w:tc>
              <w:tc>
                <w:tcPr>
                  <w:tcW w:type="dxa" w:w="1074"/>
                  <w:shd w:val="clear" w:color="auto" w:fill="FFFFFF"/>
                  <w:tcW w:w="1417" w:type="dxa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sz w:val="20"/>
                    </w:rPr>
                    <w:t>C=0.005, L1</w:t>
                  </w:r>
                </w:p>
              </w:tc>
            </w:tr>
            <w:tr>
              <w:tc>
                <w:tcPr>
                  <w:tcW w:type="dxa" w:w="8592"/>
                  <w:gridSpan w:val="8"/>
                  <w:shd w:val="clear" w:color="auto" w:fill="F2F2F2"/>
                  <w:tcW w:w="1587" w:type="dxa"/>
                  <w:tcW w:w="907" w:type="dxa"/>
                  <w:tcW w:w="907" w:type="dxa"/>
                  <w:tcW w:w="1077" w:type="dxa"/>
                  <w:tcW w:w="1020" w:type="dxa"/>
                  <w:tcW w:w="907" w:type="dxa"/>
                  <w:tcW w:w="1814" w:type="dxa"/>
                  <w:tcW w:w="1417" w:type="dxa"/>
                </w:tcPr>
                <w:p>
                  <w:pPr>
                    <w:spacing w:before="20" w:after="20"/>
                  </w:pPr>
                  <w:r>
                    <w:rPr>
                      <w:rFonts w:eastAsia="宋体"/>
                      <w:rFonts w:ascii="宋体" w:hAnsi="宋体"/>
                      <w:b w:val="0"/>
                      <w:i w:val="0"/>
                      <w:color w:val="606060"/>
                      <w:sz w:val="18"/>
                    </w:rPr>
                    <w:t>注：Precision=TP/(TP+FP)；Recall=TP/(TP+FN)；F1=2PR/(P+R)；AUC 为阈值无关指标。</w:t>
                  </w:r>
                </w:p>
              </w:tc>
            </w:tr>
          </w:tbl>
          <w:p/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4.2.1 各指标含义解读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Precision（精确率）= TP/(TP+FP)：在模型预测为"订阅"的客户中，真正订阅的占比。SMOTE 的 Precision=0.55 最高，意味着向银行推荐 100 人中有 55 人是真实意向客户；ClassWeight/UnderSample 的 Precision=0.44，推荐 100 人中有 44 人是真实意向客户。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Precision = TP / (TP + FP)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Recall（召回率）= TP/(TP+FN)：在全部真实订阅客户中，模型成功识别的比例。ClassWeight 的 Recall=0.94 最高，意味着每 100 个真实意向客户中能找回 94 个，仅漏掉 6 个；SMOTE 的 Recall=0.81，每 100 个真实客户中漏掉 19 个。Recall 是银行营销最核心的指标。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Recall = TP / (TP + FN)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F1-Score = 2·P·R/(P+R)：Precision 和 Recall 的调和平均，是综合性能单一指标。SMOTE 的 F1=0.66（P、R 相对平衡），ClassWeight 的 F1=0.60（R 极高但 P 较低）。若业务同等重视精确率和召回率，选 SMOTE；若更重视召回率，选 ClassWeight。</w:t>
            </w:r>
          </w:p>
          <w:p>
            <w:pPr>
              <w:spacing w:before="40" w:after="40" w:line="240" w:lineRule="auto"/>
              <w:ind w:left="850"/>
            </w:pPr>
            <w:r>
              <w:rPr>
                <w:rFonts w:eastAsia="Times New Roman"/>
                <w:rFonts w:ascii="Times New Roman" w:hAnsi="Times New Roman"/>
                <w:b w:val="0"/>
                <w:i/>
                <w:color w:val="7B001A"/>
                <w:sz w:val="22"/>
              </w:rPr>
              <w:t>F1 = 2 · Precision · Recall / (Precision + Recall)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4.3 评估指标深度分析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（1）为何 Accuracy 不能作为核心指标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若将所有测试样本预测为"未订阅"，准确率高达 88.7%，但 Recall(1)=0，银行会完全错失所有潜在订阅客户。本实验三个模型的 Accuracy 为 85.6%~90.3%，略低于"全预测负类"基准，但 Recall(1) 达到 81%~94%，才具有真实的业务捕捉价值。类别不平衡场景下，F1-Score 和 AUC 是更可靠的综合性能指标。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（2）三种策略的 Precision-Recall 权衡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SMOTE（P=0.55, R=0.81）：取得三者中最佳的精确-召回平衡。误报 585 人、漏报 176 人；每向银行推荐 10 位"潜在订阅客户"中有 5.5 位是真实客户，适合希望在触达率和误扰率间取平衡的营销场景。SMOTE 策略的最优 C=0.05 且选择 L2 正则，说明合成样本使数据分布更平滑，对 L2 的均匀惩罚更友好。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UnderSample（P=0.44, R=0.93）：召回率极高，漏报仅 65 人（漏报率 7.0%）；但误报高达 1,096 人，每推荐 10 位中仅 4.4 位是真实客户。训练集仅 7,424 条（丢弃了 77.5% 的多数类数据），L1 正则在此稀疏数据上表现更好。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ClassWeight（P=0.44, R=0.94）：漏报最少（56人，漏报率 6.0%），且保留全部 32,950 条原始训练数据，AUC=0.9520 是三者最高，是综合性能最优的策略。最优 C=0.005（最强正则化）+ L1（稀疏选择），印证了在 495 维高维空间中，强正则化对防止过拟合至关重要。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（3）超参数调优发现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三种策略的最优 C 均集中在 0.005~0.05，远小于通常在低维特征集上使用的 C=1，这与 495 维高维特征空间中需要更强正则化的理论预期一致。SMOTE 策略偏向 L2，因为合成样本使特征间相关性增强；而 UnderSample 和 ClassWeight 使用原始特征分布，L1 的稀疏选择能有效过滤 495 维中的噪声交互项。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（4）与 GradientBoosting 的对比及 LR 性能边界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为验证本实验 LR 方案是否已逼近性能上限，额外运行了 sklearn GradientBoosting（n_estimators=200, learning_rate=0.05, max_depth=4）作为基准对比：GradientBoosting AUC=0.9553，仅比本实验最佳 LR 高出 0.0033。这一结果证实：① 本实验的特征工程方案已使 LR 逼近其理论上限；② 即使是树集成方法，在此数据集上也仅能达到 0.955，数据本身的信息量决定了 AUC 绝对上限约在 0.96 附近（与 Moro et al. 2014 原始论文一致）；③ 要在 LR 基础上进一步提升，须引入 XGBoost 等可自动学习任意阶非线性交互的梯度提升树模型。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4.4 可视化分析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图 1  Precision / Recall / F1-Score 分组柱状图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23836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rics_ba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3836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左图：四指标分组对比。Accuracy（准确率）三个模型差异最大（86%~90%），但在不平衡数据下参考价值有限；Recall（召回率）差异最显著：SMOTE=0.81 vs ClassWeight=0.94，相差 0.13，直接决定能找回多少真实客户；Precision（精确率）SMOTE 最高（0.55），因其误报最少；F1-Score 三者均在 0.60~0.66，SMOTE 综合最优（0.66）。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右图：正类 Precision-Recall-F1 水平条形图，直观呈现权衡关系。SMOTE 偏高精确率低召回率（宁可漏报也要减少误报）；ClassWeight/UnderSample 偏高召回率低精确率（宁可误报也不漏报任何潜在客户）。银行业务场景中，漏报成本（FN）通常远高于误报成本（FP），因此 ClassWeight 的高召回策略（0.94）最具业务价值。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图 2  混淆矩阵对比（三种不平衡处理策略）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18345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usion_matrice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1834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混淆矩阵数值验证了柱状图的定性结论。SMOTE：TN=6725, FP=585, FN=176, TP=752；FP 最少（误报率 8.0%），FN=176（漏报率 19.0%）；UnderSample：FN 降至 65（漏报率 7.0%），但 FP 升至 1,096（误报率 15.0%）；ClassWeight：FN=56（漏报率最低 6.0%），FP=1,096 与欠采样相当。从业务角度：每减少 1 个漏报（FN），可能需要增加约 5.4 个误报（FP），这是 Precision-Recall 内在权衡的体现。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图 3  ROC 曲线对比（三种策略）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383318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_curve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8331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三条 ROC 曲线均高度贴近左上角，AUC 在 0.9500~0.9520 之间（差异仅 0.0020），说明三种策略在阈值无关的整体排序能力上几乎一致，与混淆矩阵所呈现的"决策阈值层面差异"形成对比：ROC-AUC 衡量的是"模型能否给正样本打出更高概率"，与最终分类阈值无关；而混淆矩阵中的 FP/FN 差异是在默认阈值 0.5 下的截面表现，可通过调整阈值在 ROC 曲线上滑动改变。图中红色虚线为 AUC=0.95 参考线，三个模型均达到或超过，逼近 LR 在此数据集的理论上限。</w:t>
            </w:r>
          </w:p>
          <w:p>
            <w:pPr>
              <w:spacing w:before="120" w:after="40" w:line="240" w:lineRule="auto"/>
            </w:pPr>
            <w:r>
              <w:rPr>
                <w:rFonts w:eastAsia="宋体"/>
                <w:rFonts w:ascii="宋体" w:hAnsi="宋体"/>
                <w:b/>
                <w:i w:val="0"/>
                <w:sz w:val="24"/>
              </w:rPr>
              <w:t>4.5 实验结论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① 特征质量决定线性模型性能上限：通过四轮迭代（基础 OHE→衍生特征→QT 归一化→扩展多项式），AUC 从 0.9440 稳步提升至 0.9520，总提升 0.008，验证了"特征工程是提升 LR 性能最高效手段"的核心工程原则；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② QuantileTransformer 显著优于 StandardScaler：在高度偏斜的银行数据上，分位数映射将偏斜分布根本性地转化为正态分布，使 L1 梯度收敛更稳定，单此改进贡献约 +0.003 AUC，是最具性价比的优化措施；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③ 多项式交互特征是突破 LR 线性局限的关键：degree=2 展开（495 维）允许 LR 隐式学习特征间的乘法交互效应，配合 L1 稀疏正则化自动过滤噪声特征，兼顾性能提升与可解释性；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④ 不平衡处理策略的业务语义差异：三种策略的 AUC 差异（0.002）远小于 Recall 差异（0.13），说明它们在整体排序能力上相当，但对 Precision-Recall 权衡影响显著。class_weight=balanced 在 AUC、漏报率、数据完整性三个维度上均最优，是本实验推荐的工程默认策略；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i w:val="0"/>
                <w:sz w:val="24"/>
              </w:rPr>
              <w:t>⑤ LR 的性能边界已被充分探索：与 GradientBoosting（AUC=0.9553）的对比表明，本实验 LR 方案（AUC=0.9520）已逼近线性模型在此数据集的可达上限，两者差距 0.0033。要突破 AUC=0.96 上限，须引入可自动捕捉任意阶非线性交互的树集成模型（Random Forest、XGBoost、LightGBM）。</w:t>
            </w:r>
          </w:p>
        </w:tc>
      </w:tr>
    </w:tbl>
    <w:p w14:paraId="48050E77"/>
    <w:sectPr>
      <w:headerReference r:id="rId4" w:type="first"/>
      <w:footerReference r:id="rId6" w:type="first"/>
      <w:headerReference r:id="rId3" w:type="default"/>
      <w:footerReference r:id="rId5" w:type="default"/>
      <w:pgSz w:w="10440" w:h="14740"/>
      <w:pgMar w:top="1134" w:right="1588" w:bottom="1134" w:left="1588" w:header="851" w:footer="737" w:gutter="0"/>
      <w:pgNumType w:fmt="decimal" w:start="0"/>
      <w:cols w:space="720" w:num="1"/>
      <w:formProt w:val="0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SimHei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Lohit Devanagari">
    <w:panose1 w:val="020B0600000000000000"/>
    <w:charset w:val="00"/>
    <w:family w:val="auto"/>
    <w:pitch w:val="default"/>
    <w:sig w:usb0="80008023" w:usb1="00002042" w:usb2="00000000" w:usb3="00000000" w:csb0="00000001" w:csb1="00000000"/>
  </w:font>
  <w:font w:name="Liberation Serif">
    <w:panose1 w:val="02020603050405020304"/>
    <w:charset w:val="01"/>
    <w:family w:val="roman"/>
    <w:pitch w:val="default"/>
    <w:sig w:usb0="A00002AF" w:usb1="500078FB" w:usb2="00000000" w:usb3="00000000" w:csb0="6000009F" w:csb1="DFD7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Liberation Sans">
    <w:panose1 w:val="020B0604020202020204"/>
    <w:charset w:val="01"/>
    <w:family w:val="swiss"/>
    <w:pitch w:val="default"/>
    <w:sig w:usb0="A00002AF" w:usb1="500078FB" w:usb2="00000000" w:usb3="00000000" w:csb0="6000009F" w:csb1="DFD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楷体_GB2312;楷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Droid Sans Fallback"/>
    <w:panose1 w:val="00000000000000000000"/>
    <w:charset w:val="86"/>
    <w:family w:val="modern"/>
    <w:pitch w:val="default"/>
    <w:sig w:usb0="00000000" w:usb1="00000000" w:usb2="00000000" w:usb3="00000000" w:csb0="00000000" w:csb1="00000000"/>
  </w:font>
  <w:font w:name="汉仪中圆B5">
    <w:panose1 w:val="02010600000101010101"/>
    <w:charset w:val="88"/>
    <w:family w:val="auto"/>
    <w:pitch w:val="default"/>
    <w:sig w:usb0="00000001" w:usb1="080E0800" w:usb2="00000002" w:usb3="00000000" w:csb0="001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CBE354">
    <w:pPr>
      <w:pStyle w:val="8"/>
      <w:jc w:val="center"/>
      <w:rPr>
        <w:rFonts w:ascii="仿宋" w:hAnsi="仿宋" w:eastAsia="仿宋" w:cs="仿宋"/>
        <w:b/>
        <w:bCs/>
      </w:rPr>
    </w:pPr>
    <w:r>
      <w:rPr>
        <w:rFonts w:ascii="仿宋" w:hAnsi="仿宋" w:eastAsia="仿宋" w:cs="仿宋"/>
        <w:b/>
        <w:bCs/>
      </w:rPr>
      <w:t>重庆大学国家卓越工程师学院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DA9D9F">
    <w:pPr>
      <w:pStyle w:val="8"/>
      <w:jc w:val="center"/>
      <w:rPr>
        <w:rFonts w:ascii="仿宋" w:hAnsi="仿宋" w:eastAsia="仿宋" w:cs="仿宋"/>
        <w:b/>
        <w:bCs/>
      </w:rPr>
    </w:pPr>
    <w:r>
      <w:rPr>
        <w:rFonts w:ascii="仿宋" w:hAnsi="仿宋" w:eastAsia="仿宋" w:cs="仿宋"/>
        <w:b/>
        <w:bCs/>
      </w:rPr>
      <w:t>重庆大学国家卓越工程师学院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2B1C6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63036F">
    <w:pPr>
      <w:pStyle w:val="9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FB7AD7"/>
    <w:multiLevelType w:val="multilevel"/>
    <w:tmpl w:val="39FB7AD7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autoHyphenation/>
  <w:compat>
    <w:noLeading/>
    <w:doNotExpandShiftReturn/>
    <w:useFELayout/>
    <w:compatSetting w:name="compatibilityMode" w:uri="http://schemas.microsoft.com/office/word" w:val="14"/>
  </w:compat>
  <w:rsids>
    <w:rsidRoot w:val="00000000"/>
    <w:rsid w:val="35F8B80D"/>
    <w:rsid w:val="6DEF76A4"/>
    <w:rsid w:val="A7FA2CC0"/>
    <w:rsid w:val="CDBF525A"/>
    <w:rsid w:val="FFB7CA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SimSun" w:cs="Times New Roman"/>
      <w:color w:val="auto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spacing w:before="100" w:after="100"/>
      <w:jc w:val="left"/>
      <w:outlineLvl w:val="0"/>
    </w:pPr>
    <w:rPr>
      <w:rFonts w:ascii="SimSun" w:hAnsi="SimSun" w:eastAsia="SimSun" w:cs="SimSun"/>
      <w:b/>
      <w:kern w:val="2"/>
      <w:sz w:val="48"/>
      <w:szCs w:val="48"/>
      <w:lang w:val="en-US" w:eastAsia="zh-CN" w:bidi="ar"/>
    </w:rPr>
  </w:style>
  <w:style w:type="paragraph" w:styleId="3">
    <w:name w:val="heading 2"/>
    <w:basedOn w:val="1"/>
    <w:next w:val="1"/>
    <w:qFormat/>
    <w:uiPriority w:val="0"/>
    <w:pPr>
      <w:numPr>
        <w:ilvl w:val="1"/>
        <w:numId w:val="1"/>
      </w:numPr>
      <w:spacing w:before="100" w:after="100"/>
      <w:jc w:val="left"/>
      <w:outlineLvl w:val="1"/>
    </w:pPr>
    <w:rPr>
      <w:rFonts w:ascii="SimSun" w:hAnsi="SimSun" w:eastAsia="SimSun" w:cs="SimSun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1"/>
      </w:numPr>
      <w:spacing w:before="100" w:after="100"/>
      <w:jc w:val="left"/>
      <w:outlineLvl w:val="2"/>
    </w:pPr>
    <w:rPr>
      <w:rFonts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qFormat/>
    <w:uiPriority w:val="0"/>
    <w:pPr>
      <w:numPr>
        <w:ilvl w:val="3"/>
        <w:numId w:val="1"/>
      </w:numPr>
      <w:spacing w:before="100" w:after="100"/>
      <w:jc w:val="left"/>
      <w:outlineLvl w:val="3"/>
    </w:pPr>
    <w:rPr>
      <w:rFonts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7">
    <w:name w:val="Body Text"/>
    <w:basedOn w:val="1"/>
    <w:uiPriority w:val="0"/>
    <w:pPr>
      <w:spacing w:before="0" w:after="140" w:line="276" w:lineRule="auto"/>
    </w:pPr>
  </w:style>
  <w:style w:type="paragraph" w:styleId="8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kern w:val="2"/>
      <w:sz w:val="18"/>
    </w:rPr>
  </w:style>
  <w:style w:type="paragraph" w:styleId="9">
    <w:name w:val="header"/>
    <w:basedOn w:val="1"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kern w:val="2"/>
      <w:sz w:val="18"/>
      <w:szCs w:val="18"/>
    </w:rPr>
  </w:style>
  <w:style w:type="paragraph" w:styleId="10">
    <w:name w:val="List"/>
    <w:basedOn w:val="7"/>
    <w:uiPriority w:val="0"/>
    <w:rPr>
      <w:rFonts w:cs="Lohit Devanagari"/>
    </w:rPr>
  </w:style>
  <w:style w:type="character" w:styleId="13">
    <w:name w:val="page number"/>
    <w:uiPriority w:val="0"/>
  </w:style>
  <w:style w:type="character" w:styleId="14">
    <w:name w:val="Hyperlink"/>
    <w:uiPriority w:val="0"/>
    <w:rPr>
      <w:color w:val="0000FF"/>
      <w:u w:val="single"/>
    </w:rPr>
  </w:style>
  <w:style w:type="character" w:customStyle="1" w:styleId="15">
    <w:name w:val="默认段落字体1"/>
    <w:qFormat/>
    <w:uiPriority w:val="0"/>
  </w:style>
  <w:style w:type="character" w:customStyle="1" w:styleId="16">
    <w:name w:val="Strong Emphasis"/>
    <w:qFormat/>
    <w:uiPriority w:val="0"/>
    <w:rPr>
      <w:b/>
    </w:rPr>
  </w:style>
  <w:style w:type="paragraph" w:customStyle="1" w:styleId="17">
    <w:name w:val="Heading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19">
    <w:name w:val="Header and Footer"/>
    <w:basedOn w:val="1"/>
    <w:qFormat/>
    <w:uiPriority w:val="0"/>
    <w:pPr>
      <w:suppressLineNumbers/>
      <w:tabs>
        <w:tab w:val="center" w:pos="4986"/>
        <w:tab w:val="right" w:pos="9972"/>
      </w:tabs>
    </w:pPr>
  </w:style>
  <w:style w:type="paragraph" w:customStyle="1" w:styleId="20">
    <w:name w:val="HTML 预设格式1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1">
    <w:name w:val="普通(网站)1"/>
    <w:basedOn w:val="1"/>
    <w:qFormat/>
    <w:uiPriority w:val="0"/>
    <w:pPr>
      <w:spacing w:before="100" w:after="100"/>
      <w:ind w:left="0" w:right="0" w:firstLine="0"/>
      <w:jc w:val="left"/>
    </w:pPr>
    <w:rPr>
      <w:kern w:val="0"/>
      <w:sz w:val="24"/>
      <w:lang w:val="en-US" w:eastAsia="zh-CN" w:bidi="ar"/>
    </w:rPr>
  </w:style>
  <w:style w:type="paragraph" w:customStyle="1" w:styleId="22">
    <w:name w:val="列表段落"/>
    <w:basedOn w:val="1"/>
    <w:qFormat/>
    <w:uiPriority w:val="0"/>
    <w:pPr>
      <w:ind w:firstLine="420"/>
    </w:pPr>
  </w:style>
  <w:style w:type="paragraph" w:customStyle="1" w:styleId="23">
    <w:name w:val="Table Contents"/>
    <w:basedOn w:val="1"/>
    <w:qFormat/>
    <w:uiPriority w:val="0"/>
    <w:pPr>
      <w:widowControl w:val="0"/>
      <w:suppressLineNumbers/>
    </w:pPr>
  </w:style>
  <w:style w:type="paragraph" w:customStyle="1" w:styleId="24">
    <w:name w:val="Table Heading"/>
    <w:basedOn w:val="23"/>
    <w:qFormat/>
    <w:uiPriority w:val="0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4349</Words>
  <Characters>8377</Characters>
  <TotalTime>3</TotalTime>
  <ScaleCrop>false</ScaleCrop>
  <LinksUpToDate>false</LinksUpToDate>
  <CharactersWithSpaces>8925</CharactersWithSpaces>
  <Application>WPS Office_12.1.2.24722_F1E327BC-269C-435d-A152-05C5408002CA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2024-01-03T06:02:00Z</dcterms:created>
  <dc:creator>chasel</dc:creator>
  <cp:lastModifiedBy>vla</cp:lastModifiedBy>
  <dcterms:modified xsi:type="dcterms:W3CDTF">2026-03-15T11:25:45Z</dcterms:modified>
  <dc:title>《操作系统》实验报告</dc:title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3C58AE22AAD248D1A0DA8F3822A8D29F_13</vt:lpwstr>
  </property>
  <property fmtid="{D5CDD505-2E9C-101B-9397-08002B2CF9AE}" pid="3" name="KSOProductBuildVer">
    <vt:lpwstr>2052-12.1.2.24722</vt:lpwstr>
  </property>
  <property fmtid="{D5CDD505-2E9C-101B-9397-08002B2CF9AE}" pid="4" name="KSOTemplateDocerSaveRecord">
    <vt:lpwstr>eyJoZGlkIjoiMjA4MTlmYTk3MWJlOWU1OTQwZDA4NTk2YjQ1MDg0ZTEiLCJ1c2VySWQiOiI3MTY1NzI0OTcifQ==</vt:lpwstr>
  </property>
  <property fmtid="{D5CDD505-2E9C-101B-9397-08002B2CF9AE}" pid="5" name="commondata">
    <vt:lpwstr>commondata</vt:lpwstr>
  </property>
</Properties>
</file>