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8D042">
      <w:pPr>
        <w:jc w:val="center"/>
        <w:rPr>
          <w:rFonts w:ascii="SimSun" w:hAnsi="SimSun" w:cs="SimSun"/>
          <w:b/>
          <w:sz w:val="32"/>
        </w:rPr>
      </w:pPr>
      <w:r>
        <w:rPr>
          <w:rFonts w:ascii="SimSun" w:hAnsi="SimSun" w:cs="SimSun"/>
          <w:b/>
          <w:sz w:val="32"/>
        </w:rPr>
        <w:t>《 机器学习 》实验报告</w:t>
      </w:r>
    </w:p>
    <w:p w14:paraId="735D124E">
      <w:pPr>
        <w:jc w:val="right"/>
        <w:rPr>
          <w:rFonts w:ascii="SimSun" w:hAnsi="SimSun" w:cs="SimSun"/>
          <w:b/>
          <w:sz w:val="32"/>
        </w:rPr>
      </w:pPr>
    </w:p>
    <w:tbl>
      <w:tblPr>
        <w:tblStyle w:val="11"/>
        <w:tblW w:w="859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543"/>
        <w:gridCol w:w="1239"/>
        <w:gridCol w:w="2283"/>
        <w:gridCol w:w="1245"/>
        <w:gridCol w:w="1843"/>
      </w:tblGrid>
      <w:tr w14:paraId="48429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A6DCA">
            <w:pPr>
              <w:spacing w:line="480" w:lineRule="exact"/>
              <w:ind w:left="-42" w:right="-51" w:firstLine="0"/>
              <w:jc w:val="center"/>
              <w:rPr>
                <w:rFonts w:ascii="SimSun" w:hAnsi="SimSun" w:eastAsia="SimSun" w:cs="SimSun"/>
                <w:b/>
                <w:sz w:val="24"/>
                <w:szCs w:val="24"/>
                <w:lang w:val="en-US" w:eastAsia="zh-CN"/>
              </w:rPr>
            </w:pPr>
            <w:r>
              <w:rPr>
                <w:rFonts w:ascii="SimSun" w:hAnsi="SimSun" w:eastAsia="SimSun"/>
                <w:b w:val="0"/>
                <w:sz w:val="24"/>
              </w:rPr>
              <w:t>专业</w:t>
            </w:r>
            <w:r>
              <w:rPr>
                <w:rFonts w:hint="eastAsia" w:ascii="SimSun" w:hAnsi="SimSun" w:eastAsia="SimSun"/>
                <w:b w:val="0"/>
                <w:sz w:val="24"/>
                <w:lang w:eastAsia="zh-CN"/>
              </w:rPr>
              <w:t>，</w:t>
            </w:r>
            <w:r>
              <w:rPr>
                <w:rFonts w:ascii="SimSun" w:hAnsi="SimSun" w:eastAsia="SimSun"/>
                <w:b w:val="0"/>
                <w:sz w:val="24"/>
              </w:rPr>
              <w:t>学号：</w:t>
            </w:r>
          </w:p>
        </w:tc>
        <w:tc>
          <w:tcPr>
            <w:tcW w:w="3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67D06D">
            <w:pPr>
              <w:ind w:right="-51" w:firstLine="0"/>
              <w:jc w:val="center"/>
              <w:rPr>
                <w:rFonts w:hint="default" w:ascii="SimSun" w:hAnsi="SimSun" w:cs="SimSun"/>
                <w:bCs/>
                <w:sz w:val="24"/>
                <w:szCs w:val="24"/>
                <w:lang w:val="en-US"/>
              </w:rPr>
            </w:pPr>
            <w:r>
              <w:rPr>
                <w:rFonts w:ascii="SimSun" w:hAnsi="SimSun" w:cs="SimSun"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SimSun" w:hAnsi="SimSun" w:cs="SimSun"/>
                <w:bCs/>
                <w:sz w:val="24"/>
                <w:szCs w:val="24"/>
                <w:lang w:eastAsia="zh-CN"/>
              </w:rPr>
              <w:t>电子信息</w:t>
            </w:r>
            <w:r>
              <w:rPr>
                <w:rFonts w:hint="eastAsia" w:ascii="SimSun" w:hAnsi="SimSun" w:cs="SimSun"/>
                <w:bCs/>
                <w:sz w:val="24"/>
                <w:szCs w:val="24"/>
                <w:lang w:val="en-US" w:eastAsia="zh-CN"/>
              </w:rPr>
              <w:t xml:space="preserve">   202530131059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CC3B60">
            <w:pPr>
              <w:spacing w:line="480" w:lineRule="exact"/>
              <w:ind w:right="-51" w:firstLine="0"/>
              <w:jc w:val="center"/>
              <w:rPr>
                <w:rFonts w:ascii="SimSun" w:hAnsi="SimSun" w:eastAsia="SimSun" w:cs="SimSun"/>
                <w:b/>
                <w:sz w:val="24"/>
                <w:szCs w:val="24"/>
                <w:lang w:eastAsia="zh-CN"/>
              </w:rPr>
            </w:pPr>
            <w:r>
              <w:rPr>
                <w:rFonts w:ascii="SimSun" w:hAnsi="SimSun" w:eastAsia="SimSun"/>
                <w:b w:val="0"/>
                <w:sz w:val="24"/>
              </w:rPr>
              <w:t>姓名：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CA6DB5">
            <w:pPr>
              <w:snapToGrid w:val="0"/>
              <w:ind w:right="-51" w:firstLine="0"/>
              <w:jc w:val="center"/>
              <w:rPr>
                <w:rFonts w:ascii="SimSun" w:hAnsi="SimSun" w:eastAsia="SimSun" w:cs="SimSun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SimSun" w:hAnsi="SimSun" w:cs="SimSun"/>
                <w:b/>
                <w:bCs/>
                <w:sz w:val="24"/>
                <w:szCs w:val="24"/>
                <w:lang w:eastAsia="zh-CN"/>
              </w:rPr>
              <w:t>高夕茹</w:t>
            </w:r>
          </w:p>
        </w:tc>
      </w:tr>
      <w:tr w14:paraId="511D6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163C8">
            <w:pPr>
              <w:spacing w:line="480" w:lineRule="exact"/>
              <w:ind w:left="-42" w:right="-5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实验题目：</w:t>
            </w:r>
          </w:p>
        </w:tc>
        <w:tc>
          <w:tcPr>
            <w:tcW w:w="715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3FAB74">
            <w:pPr>
              <w:snapToGrid w:val="0"/>
              <w:spacing w:line="480" w:lineRule="exact"/>
              <w:ind w:right="-51" w:firstLine="0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eastAsia="SimSun"/>
                <w:b/>
                <w:sz w:val="24"/>
              </w:rPr>
              <w:t>基于逻辑回归的银行营销结果预测</w:t>
            </w:r>
          </w:p>
        </w:tc>
      </w:tr>
      <w:tr w14:paraId="31CEA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F03D4D">
            <w:pPr>
              <w:spacing w:line="400" w:lineRule="exact"/>
              <w:ind w:left="-40" w:right="-5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eastAsia="SimSun"/>
                <w:b w:val="0"/>
                <w:sz w:val="24"/>
              </w:rPr>
              <w:t>实验时间：</w:t>
            </w:r>
          </w:p>
        </w:tc>
        <w:tc>
          <w:tcPr>
            <w:tcW w:w="178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EF57AE">
            <w:pPr>
              <w:snapToGrid w:val="0"/>
              <w:spacing w:line="400" w:lineRule="exact"/>
              <w:ind w:left="-40" w:right="-5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eastAsia="SimSun"/>
                <w:b w:val="0"/>
                <w:sz w:val="24"/>
              </w:rPr>
              <w:t>2026</w:t>
            </w:r>
            <w:r>
              <w:rPr>
                <w:rFonts w:hint="eastAsia" w:ascii="SimSun" w:hAnsi="SimSun" w:eastAsia="SimSun"/>
                <w:b w:val="0"/>
                <w:sz w:val="24"/>
                <w:lang w:val="en-US" w:eastAsia="zh-CN"/>
              </w:rPr>
              <w:t>-</w:t>
            </w:r>
            <w:r>
              <w:rPr>
                <w:rFonts w:ascii="SimSun" w:hAnsi="SimSun" w:eastAsia="SimSun"/>
                <w:b w:val="0"/>
                <w:sz w:val="24"/>
              </w:rPr>
              <w:t>3</w:t>
            </w:r>
            <w:r>
              <w:rPr>
                <w:rFonts w:hint="eastAsia" w:ascii="SimSun" w:hAnsi="SimSun" w:eastAsia="SimSun"/>
                <w:b w:val="0"/>
                <w:sz w:val="24"/>
                <w:lang w:val="en-US" w:eastAsia="zh-CN"/>
              </w:rPr>
              <w:t>-</w:t>
            </w:r>
            <w:r>
              <w:rPr>
                <w:rFonts w:ascii="SimSun" w:hAnsi="SimSun" w:eastAsia="SimSun"/>
                <w:b w:val="0"/>
                <w:sz w:val="24"/>
              </w:rPr>
              <w:t>15</w:t>
            </w:r>
          </w:p>
        </w:tc>
        <w:tc>
          <w:tcPr>
            <w:tcW w:w="2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CF30C">
            <w:pPr>
              <w:spacing w:line="400" w:lineRule="exact"/>
              <w:ind w:left="-40" w:right="-5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cs="SimSun"/>
                <w:b/>
                <w:sz w:val="24"/>
                <w:szCs w:val="24"/>
              </w:rPr>
              <w:t>实验地点</w:t>
            </w:r>
          </w:p>
        </w:tc>
        <w:tc>
          <w:tcPr>
            <w:tcW w:w="30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F456DE">
            <w:pPr>
              <w:spacing w:line="400" w:lineRule="exact"/>
              <w:ind w:left="-40" w:right="-51" w:firstLine="0"/>
              <w:jc w:val="center"/>
              <w:rPr>
                <w:rFonts w:hint="default" w:ascii="SimSun" w:hAnsi="SimSun" w:eastAsia="SimSun" w:cs="SimSun"/>
                <w:b/>
                <w:sz w:val="24"/>
                <w:szCs w:val="24"/>
                <w:lang w:val="en-US" w:eastAsia="zh-CN"/>
              </w:rPr>
            </w:pPr>
            <w:r>
              <w:rPr>
                <w:rFonts w:ascii="SimSun" w:hAnsi="SimSun" w:cs="SimSun"/>
                <w:bCs/>
                <w:sz w:val="24"/>
                <w:szCs w:val="24"/>
              </w:rPr>
              <w:t>卓越工程师学院</w:t>
            </w:r>
            <w:r>
              <w:rPr>
                <w:rFonts w:hint="eastAsia" w:ascii="SimSun" w:hAnsi="SimSun" w:cs="SimSun"/>
                <w:bCs/>
                <w:sz w:val="24"/>
                <w:szCs w:val="24"/>
                <w:lang w:val="en-US" w:eastAsia="zh-CN"/>
              </w:rPr>
              <w:t>C301</w:t>
            </w:r>
          </w:p>
        </w:tc>
      </w:tr>
      <w:tr w14:paraId="7BAC6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08C45">
            <w:pPr>
              <w:spacing w:line="400" w:lineRule="exact"/>
              <w:ind w:left="-40" w:right="-5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cs="SimSun"/>
                <w:b/>
                <w:sz w:val="24"/>
                <w:szCs w:val="24"/>
              </w:rPr>
              <w:t>实验成绩</w:t>
            </w:r>
          </w:p>
        </w:tc>
        <w:tc>
          <w:tcPr>
            <w:tcW w:w="178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144F3D">
            <w:pPr>
              <w:snapToGrid w:val="0"/>
              <w:spacing w:line="480" w:lineRule="exact"/>
              <w:ind w:left="-42" w:right="171" w:firstLine="240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99225">
            <w:pPr>
              <w:spacing w:line="480" w:lineRule="exact"/>
              <w:ind w:left="-42" w:right="17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cs="SimSun"/>
                <w:b/>
                <w:sz w:val="24"/>
                <w:szCs w:val="24"/>
              </w:rPr>
              <w:t xml:space="preserve"> 实验性质</w:t>
            </w:r>
          </w:p>
        </w:tc>
        <w:tc>
          <w:tcPr>
            <w:tcW w:w="308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3A0AAA">
            <w:pPr>
              <w:spacing w:line="480" w:lineRule="exact"/>
              <w:ind w:left="-42" w:right="171" w:firstLine="0"/>
              <w:jc w:val="center"/>
              <w:rPr>
                <w:rFonts w:ascii="SimSun" w:hAnsi="SimSun" w:cs="SimSun"/>
                <w:b/>
                <w:sz w:val="24"/>
                <w:szCs w:val="24"/>
              </w:rPr>
            </w:pPr>
            <w:r>
              <w:rPr>
                <w:rFonts w:ascii="SimSun" w:hAnsi="SimSun" w:cs="SimSun"/>
                <w:b/>
                <w:sz w:val="24"/>
                <w:szCs w:val="24"/>
                <w:lang w:eastAsia="zh-CN"/>
              </w:rPr>
              <w:t>□</w:t>
            </w:r>
            <w:r>
              <w:rPr>
                <w:rFonts w:ascii="SimSun" w:hAnsi="SimSun" w:cs="SimSun"/>
                <w:b/>
                <w:sz w:val="24"/>
                <w:szCs w:val="24"/>
              </w:rPr>
              <w:t xml:space="preserve">验证性  </w:t>
            </w:r>
            <w:r>
              <w:rPr>
                <w:rFonts w:ascii="SimSun" w:hAnsi="SimSun" w:cs="SimSun"/>
                <w:b/>
                <w:sz w:val="24"/>
                <w:szCs w:val="24"/>
                <w:lang w:eastAsia="zh-CN"/>
              </w:rPr>
              <w:t>□</w:t>
            </w:r>
            <w:r>
              <w:rPr>
                <w:rFonts w:ascii="SimSun" w:hAnsi="SimSun" w:cs="SimSun"/>
                <w:b/>
                <w:sz w:val="24"/>
                <w:szCs w:val="24"/>
              </w:rPr>
              <w:t xml:space="preserve">设计性  </w:t>
            </w:r>
            <w:r>
              <w:rPr>
                <w:rFonts w:ascii="SimSun" w:hAnsi="SimSun" w:cs="SimSun"/>
                <w:b/>
                <w:sz w:val="24"/>
                <w:szCs w:val="24"/>
                <w:lang w:eastAsia="zh-CN"/>
              </w:rPr>
              <w:t>☑</w:t>
            </w:r>
            <w:r>
              <w:rPr>
                <w:rFonts w:ascii="SimSun" w:hAnsi="SimSun" w:cs="SimSun"/>
                <w:b/>
                <w:sz w:val="24"/>
                <w:szCs w:val="24"/>
              </w:rPr>
              <w:t>综合性</w:t>
            </w:r>
          </w:p>
        </w:tc>
      </w:tr>
      <w:tr w14:paraId="1098B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85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2FB929E">
            <w:pPr>
              <w:spacing w:line="480" w:lineRule="exact"/>
              <w:ind w:right="-51" w:firstLine="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/>
                <w:sz w:val="24"/>
                <w:szCs w:val="24"/>
              </w:rPr>
              <w:t>教师评价：</w:t>
            </w:r>
          </w:p>
          <w:p w14:paraId="5874E1B4">
            <w:pPr>
              <w:spacing w:line="480" w:lineRule="exact"/>
              <w:ind w:right="-51" w:firstLine="0"/>
              <w:rPr>
                <w:rFonts w:ascii="楷体_GB2312;楷体" w:hAnsi="楷体_GB2312;楷体" w:eastAsia="楷体_GB2312;楷体"/>
              </w:rPr>
            </w:pPr>
            <w:r>
              <w:rPr>
                <w:rFonts w:ascii="楷体_GB2312;楷体" w:hAnsi="楷体_GB2312;楷体" w:eastAsia="楷体_GB2312;楷体" w:cs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算法/实验过程正确；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源程序/实验内容提交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程序结构/实验步骤合理；</w:t>
            </w:r>
          </w:p>
          <w:p w14:paraId="59DA9771">
            <w:pPr>
              <w:spacing w:line="480" w:lineRule="exact"/>
              <w:ind w:right="-51" w:firstLine="0"/>
              <w:rPr>
                <w:rFonts w:ascii="楷体_GB2312;楷体" w:hAnsi="楷体_GB2312;楷体" w:eastAsia="楷体_GB2312;楷体"/>
              </w:rPr>
            </w:pPr>
            <w:r>
              <w:rPr>
                <w:rFonts w:ascii="楷体_GB2312;楷体" w:hAnsi="楷体_GB2312;楷体" w:eastAsia="楷体_GB2312;楷体" w:cs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实验结果正确；   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语法、语义正确；   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报告规范；</w:t>
            </w:r>
            <w:r>
              <w:rPr>
                <w:rFonts w:ascii="楷体_GB2312;楷体" w:hAnsi="楷体_GB2312;楷体" w:eastAsia="楷体_GB2312;楷体"/>
                <w:sz w:val="24"/>
              </w:rPr>
              <w:t xml:space="preserve">         </w:t>
            </w:r>
            <w:r>
              <w:rPr>
                <w:rFonts w:ascii="楷体_GB2312;楷体" w:hAnsi="楷体_GB2312;楷体" w:eastAsia="楷体_GB2312;楷体"/>
              </w:rPr>
              <w:t xml:space="preserve">  </w:t>
            </w:r>
          </w:p>
          <w:p w14:paraId="19E411E8">
            <w:pPr>
              <w:spacing w:line="480" w:lineRule="exact"/>
              <w:ind w:right="-51" w:firstLine="0"/>
              <w:rPr>
                <w:rFonts w:ascii="楷体_GB2312;楷体" w:hAnsi="楷体_GB2312;楷体" w:eastAsia="楷体_GB2312;楷体"/>
              </w:rPr>
            </w:pPr>
            <w:r>
              <w:rPr>
                <w:rFonts w:ascii="楷体_GB2312;楷体" w:hAnsi="楷体_GB2312;楷体" w:eastAsia="楷体_GB2312;楷体"/>
              </w:rPr>
              <w:t>其他：</w:t>
            </w:r>
          </w:p>
          <w:p w14:paraId="06C9C0AE">
            <w:pPr>
              <w:spacing w:line="480" w:lineRule="exact"/>
              <w:ind w:right="-51" w:firstLine="0"/>
              <w:rPr>
                <w:rFonts w:ascii="SimSun" w:hAnsi="SimSun"/>
              </w:rPr>
            </w:pPr>
            <w:r>
              <w:rPr>
                <w:rFonts w:ascii="SimSun" w:hAnsi="SimSun" w:cs="SimSun"/>
              </w:rPr>
              <w:t xml:space="preserve">                                          </w:t>
            </w:r>
            <w:r>
              <w:rPr>
                <w:rFonts w:ascii="SimSun" w:hAnsi="SimSun"/>
              </w:rPr>
              <w:t xml:space="preserve">评价教师签名： </w:t>
            </w:r>
          </w:p>
        </w:tc>
      </w:tr>
      <w:tr w14:paraId="0C003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  <w:jc w:val="center"/>
        </w:trPr>
        <w:tc>
          <w:tcPr>
            <w:tcW w:w="85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0531833">
            <w:pPr>
              <w:spacing w:before="0" w:after="40" w:line="240" w:lineRule="auto"/>
              <w:jc w:val="left"/>
            </w:pPr>
          </w:p>
          <w:p w14:paraId="21F1338D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一、实验目的</w:t>
            </w:r>
          </w:p>
          <w:p w14:paraId="3DF92CAB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1. 掌握逻辑回归（Logistic Regression）模型的数学原理与工程实现，理解正则化参数 C、惩罚项 penalty 对模型复杂度和泛化能力的影响；</w:t>
            </w:r>
          </w:p>
          <w:p w14:paraId="4AEC7C7A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2. 学会在真实银行营销数据集上完成端到端的机器学习流程：数据探索→预处理→特征工程→模型训练→超参数调优→多指标评估；</w:t>
            </w:r>
          </w:p>
          <w:p w14:paraId="0EE8EB41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3. 深入理解类别不平衡问题的本质与危害，掌握并对比三种主流应对策略（SMOTE过采样 / 随机欠采样 / 损失权重调节），能够根据业务场景做出合理选择；</w:t>
            </w:r>
          </w:p>
          <w:p w14:paraId="0612B817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4. 掌握网格搜索（Grid Search）结合K折分层交叉验证（Stratified K-Fold CV）的超参数调优方法，理解为何使用 roc_auc 而非 accuracy 作为评分指标；</w:t>
            </w:r>
          </w:p>
          <w:p w14:paraId="28E06C35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5. 理解在类别不平衡场景下各评价指标的含义与局限：Precision（预测订阅中有多少真的订阅）、Recall（真实订阅者中有多少被发现）、F1-Score（综合衡量）、AUC（排序能力）；</w:t>
            </w:r>
          </w:p>
          <w:p w14:paraId="2A6F0E01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6. 通过多轮迭代特征工程，记录并分析 AUC 的提升路径，理解特征质量对线性模型性能上限的决定性影响。</w:t>
            </w:r>
          </w:p>
        </w:tc>
      </w:tr>
      <w:tr w14:paraId="77166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  <w:jc w:val="center"/>
        </w:trPr>
        <w:tc>
          <w:tcPr>
            <w:tcW w:w="85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A97898B">
            <w:pPr>
              <w:spacing w:before="0" w:after="40" w:line="240" w:lineRule="auto"/>
              <w:jc w:val="left"/>
            </w:pPr>
          </w:p>
          <w:p w14:paraId="72A37952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二、实验项目内容</w:t>
            </w:r>
          </w:p>
          <w:p w14:paraId="564D529C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（一）数据集简介</w:t>
            </w:r>
          </w:p>
          <w:p w14:paraId="6449B60C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使用 UCI Bank Marketing 数据集（bank-additional-full.csv），共 41,188 条记录、20个特征字段、1个目标变量 y（yes=已订阅定期存款，no=未订阅）。数据由葡萄牙某银行2008—2013年直销电话活动记录汇编而成。</w:t>
            </w:r>
          </w:p>
          <w:p w14:paraId="3D82A845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特征分三类：①客户属性（age、job、marital、education、default、housing、loan）；②营销接触信息（contact、month、day_of_week、duration、campaign、pdays、previous、poutcome）；③宏观经济指标（emp.var.rate、cons.price.idx、cons.conf.idx、euribor3m、nr.employed）。</w:t>
            </w:r>
          </w:p>
          <w:p w14:paraId="3D8044D9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类别分布：未订阅 36,548 条（88.73%），已订阅 4,640 条（11.27%），正负样本比约 1:7.9，存在严重类别不平衡，是本实验的核心挑战。</w:t>
            </w:r>
          </w:p>
          <w:p w14:paraId="184A8986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（二）实验核心任务</w:t>
            </w:r>
          </w:p>
          <w:p w14:paraId="7FA87741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① 数据预处理：unknown缺失处理、education有序标签编码、9列无序特征One-Hot编码、StandardScaler特征标准化（防数据泄露）；</w:t>
            </w:r>
          </w:p>
          <w:p w14:paraId="7A5E7F13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② 特征工程：新增 previously_contacted 二值标志、log_duration 对数变换、精选 Top-15 特征的二阶交互项，最终特征维度从原始58维扩展至178维；</w:t>
            </w:r>
          </w:p>
          <w:p w14:paraId="299332F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③ 类别不平衡处理：SMOTE（sampling_strategy=0.4）/ RandomUnderSampler / class_weight=balanced 三种策略，均仅作用于训练集；</w:t>
            </w:r>
          </w:p>
          <w:p w14:paraId="5869CA8C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④ 超参数调优：GridSearchCV 在 C×penalty×solver 空间搜索，5折分层CV，roc_auc评分；</w:t>
            </w:r>
          </w:p>
          <w:p w14:paraId="35C3A33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⑤ 多维评估：classification_report 输出 Precision/Recall/F1，绘制混淆矩阵和ROC曲线，计算AUC；</w:t>
            </w:r>
          </w:p>
          <w:p w14:paraId="6599F4E1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⑥ 迭代优化记录：系统对比从基础版（AUC≈0.944）到最终版（AUC≈0.950）的完整优化路径。</w:t>
            </w:r>
          </w:p>
        </w:tc>
      </w:tr>
      <w:tr w14:paraId="7EC5C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0" w:hRule="atLeast"/>
          <w:jc w:val="center"/>
        </w:trPr>
        <w:tc>
          <w:tcPr>
            <w:tcW w:w="85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0AADE8BF">
            <w:pPr>
              <w:spacing w:before="0" w:after="40" w:line="240" w:lineRule="auto"/>
              <w:jc w:val="left"/>
            </w:pPr>
          </w:p>
          <w:p w14:paraId="68731D0B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三、实验过程或算法</w:t>
            </w:r>
          </w:p>
          <w:p w14:paraId="622CCD08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3.1 数据预处理</w:t>
            </w:r>
          </w:p>
          <w:p w14:paraId="4B1D8C23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（1）unknown 缺失值处理</w:t>
            </w:r>
          </w:p>
          <w:p w14:paraId="6B9A8336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数据集中 job（330条）、marital（80条）、education（1731条）、default（8597条）、housing（990条）、loan（990条）含有 unknown 字符串，合计约 12,718 个。本实验选择将 unknown 保留为独立类别而非填充，原因：unknown 可能携带有效信息（如客户拒绝披露信息本身就是一种行为特征），强行以众数填充会引入虚假信息。经One-Hot编码后，每个含unknown的字段会新增 _unknown 列，模型自行学习其权重。</w:t>
            </w:r>
          </w:p>
          <w:p w14:paraId="40A6EF5C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（2）有序特征 Label Encoding：education</w:t>
            </w:r>
          </w:p>
          <w:p w14:paraId="0063FBFF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学历具有明确的语义顺序，采用整数映射保留顺序信息，避免One-Hot编码将有序关系拆散：</w:t>
            </w:r>
          </w:p>
          <w:p w14:paraId="61C6E030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edu_order = {'illiterate':0,'basic.4y':1,'basic.6y':2,'basic.9y':3,</w:t>
            </w:r>
          </w:p>
          <w:p w14:paraId="0D10F072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 xml:space="preserve">             'high.school':4,'professional.course':5,'university.degree':6,'unknown':3}</w:t>
            </w:r>
          </w:p>
          <w:p w14:paraId="70AF51C7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df['education'] = df['education'].map(edu_order)</w:t>
            </w:r>
          </w:p>
          <w:p w14:paraId="00303FD1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（3）无序特征 One-Hot Encoding</w:t>
            </w:r>
          </w:p>
          <w:p w14:paraId="680B4F11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job、marital、default、housing、loan、contact、month、day_of_week、poutcome 共9列无内在大小关系，使用 pd.get_dummies(drop_first=False) 全量展开，保留所有 dummy 列（含 unknown），编码后基础特征共58维。</w:t>
            </w:r>
          </w:p>
          <w:p w14:paraId="599B1269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（4）数据集划分与特征缩放（防泄露规范）</w:t>
            </w:r>
          </w:p>
          <w:p w14:paraId="02AEC7EC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先按 stratify=y 做 8:2 分层划分，再对训练集 fit StandardScaler，最后用 transform 分别处理训练集和测试集。严禁对完整数据集 fit，否则测试集的统计量会"泄露"到预处理阶段，导致评估偏乐观。</w:t>
            </w:r>
          </w:p>
          <w:p w14:paraId="186E1942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X_train, X_test, y_train, y_test = train_test_split(</w:t>
            </w:r>
          </w:p>
          <w:p w14:paraId="65C870CC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 xml:space="preserve">    X, y, test_size=0.2, random_state=42, stratify=y)</w:t>
            </w:r>
          </w:p>
          <w:p w14:paraId="6ACFD6FA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scaler = StandardScaler()</w:t>
            </w:r>
          </w:p>
          <w:p w14:paraId="697EA7B6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X_train_sc = scaler.fit_transform(X_train)  # fit 仅训练集</w:t>
            </w:r>
          </w:p>
          <w:p w14:paraId="0295CE58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X_test_sc  = scaler.transform(X_test)        # 测试集只 transform</w:t>
            </w:r>
          </w:p>
          <w:p w14:paraId="4966A41B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3.2 特征工程（三轮迭代）</w:t>
            </w:r>
          </w:p>
          <w:p w14:paraId="03A456B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特征工程是本实验 AUC 从 0.944 提升至 0.950 的核心驱动，经历三轮迭代：</w:t>
            </w:r>
          </w:p>
          <w:p w14:paraId="32916E11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【第一轮】基础版本（AUC≈0.944）</w:t>
            </w:r>
          </w:p>
          <w:p w14:paraId="360C69E1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仅完成 OHE + StandardScaler，使用原始58维特征直接训练。模型已具基础分类能力，但受限于特征的线性不可分性，AUC 停留在 0.944。</w:t>
            </w:r>
          </w:p>
          <w:p w14:paraId="21E7C171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【第二轮】衍生特征工程（AUC≈0.946）</w:t>
            </w:r>
          </w:p>
          <w:p w14:paraId="00B92CFC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previously_contacted（二值标志）：pdays=999 是数据集的特殊编码，表示"本次活动前从未联系过该客户"，包含重要的客户关系历史信息，将其提取为独立二值特征，并将 pdays=999 替换为 0（消除999这一大数值对标准化的干扰）。</w:t>
            </w:r>
          </w:p>
          <w:p w14:paraId="1B5B5736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df['previously_contacted'] = (df['pdays'] != 999).astype(int)</w:t>
            </w:r>
          </w:p>
          <w:p w14:paraId="28D5B1F6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df['pdays'] = df['pdays'].replace(999, 0)</w:t>
            </w:r>
          </w:p>
          <w:p w14:paraId="235AC026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log_duration（对数变换）：duration（通话时长）是最强单特征预测因子（均值约258秒，但最大值4918秒），分布呈强正偏态。取 log(duration+1) 可将偏态分布压缩为近似正态，增强逻辑回归的拟合质量。</w:t>
            </w:r>
          </w:p>
          <w:p w14:paraId="23666102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df['log_duration'] = np.log1p(df['duration'])</w:t>
            </w:r>
          </w:p>
          <w:p w14:paraId="339C1049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【第三轮】二阶交互特征（AUC≈0.9488~0.9503，最终方案）</w:t>
            </w:r>
          </w:p>
          <w:p w14:paraId="1CA67479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逻辑回归是线性分类器，无法自动学习特征间的乘积交互效应。通过 PolynomialFeatures(degree=2, interaction_only=True) 为精选15列特征构造所有两两交互项（C(15,2)=105个），拼接到原始58维后共178维。</w:t>
            </w:r>
          </w:p>
          <w:p w14:paraId="138F6AF1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精选15列的依据：①duration 和 log_duration 是最强预测因子；②euribor3m、nr.employed、emp.var.rate、cons.price.idx、cons.conf.idx 是宏观经济状态的代理变量，与订阅决策高度相关且相互之间存在强交互；③poutcome_success 是已知的强正向信号；④previously_contacted 捕获客户历史关系。这些特征的两两乘积项可捕获如"在经济低迷期（euribor3m高）的长通话（duration大）更有可能转化"等交互效应。</w:t>
            </w:r>
          </w:p>
          <w:p w14:paraId="0E63BEE6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top_feats = ['duration','log_duration','euribor3m','nr.employed',</w:t>
            </w:r>
          </w:p>
          <w:p w14:paraId="2F134447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 xml:space="preserve">             'emp.var.rate','cons.price.idx','cons.conf.idx',</w:t>
            </w:r>
          </w:p>
          <w:p w14:paraId="62114697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 xml:space="preserve">             'previously_contacted','pdays','poutcome_success',</w:t>
            </w:r>
          </w:p>
          <w:p w14:paraId="3D0FB46F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 xml:space="preserve">             'poutcome_nonexistent','contact_cellular',</w:t>
            </w:r>
          </w:p>
          <w:p w14:paraId="7B13A0B2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 xml:space="preserve">             'month_may','month_nov','month_oct']</w:t>
            </w:r>
          </w:p>
          <w:p w14:paraId="788BD70F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poly = PolynomialFeatures(degree=2, interaction_only=True, include_bias=False)</w:t>
            </w:r>
          </w:p>
          <w:p w14:paraId="3E919354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X_train_poly = poly.fit_transform(X_train_sc[:, idx])  # fit 仅训练集</w:t>
            </w:r>
          </w:p>
          <w:p w14:paraId="6DB61954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X_train_final = np.hstack([X_train_sc, X_train_poly])   # 原始+交互拼接</w:t>
            </w:r>
          </w:p>
          <w:p w14:paraId="44196FC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配合 L1 正则化，模型自动从178个候选特征中稀疏选出有价值子集（实测约56~178个非零系数），既提升性能又控制过拟合。</w:t>
            </w:r>
          </w:p>
          <w:p w14:paraId="4A23022A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3.3 类别不平衡处理策略</w:t>
            </w:r>
          </w:p>
          <w:p w14:paraId="1F21156E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注意：所有重采样操作均仅在训练集上执行，测试集保持原始分布（11.27%），保证评估的公平性与现实意义。</w:t>
            </w:r>
          </w:p>
          <w:p w14:paraId="707097E2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策略A — SMOTE 过采样（Synthetic Minority Over-sampling Technique）</w:t>
            </w:r>
          </w:p>
          <w:p w14:paraId="550049C7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原理：对少数类中每个样本，在其 k 个近邻中随机插值合成新样本，而非简单重复。参数 sampling_strategy=0.4 控制最终正:负比约为2:5（约40933条），避免完全平衡时合成样本过多引入噪声，且训练集规模适中。</w:t>
            </w:r>
          </w:p>
          <w:p w14:paraId="04F9D175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smote = SMOTE(sampling_strategy=0.4, random_state=42)</w:t>
            </w:r>
          </w:p>
          <w:p w14:paraId="46510B4C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X_tr_smote, y_tr_smote = smote.fit_resample(X_train_final, y_train)</w:t>
            </w:r>
          </w:p>
          <w:p w14:paraId="3EEE12D1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效果：Recall(Yes)=0.83，Precision(Yes)=0.54，Precision-Recall 间取得较好平衡，适合希望控制误报率的业务场景。</w:t>
            </w:r>
          </w:p>
          <w:p w14:paraId="1DB4BBFD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策略B — RandomUnderSampler 随机欠采样</w:t>
            </w:r>
          </w:p>
          <w:p w14:paraId="6AF4BCB8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原理：随机删除多数类样本，使正负样本数量相等（1:1，约7424条）。优点是训练集极小、速度快；缺点是丢弃大量真实负样本信息，约79%的原始训练数据被丢弃。</w:t>
            </w:r>
          </w:p>
          <w:p w14:paraId="1F2F1F74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rus = RandomUnderSampler(random_state=42)</w:t>
            </w:r>
          </w:p>
          <w:p w14:paraId="0CF0C86F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X_tr_rus, y_tr_rus = rus.fit_resample(X_train_final, y_train)</w:t>
            </w:r>
          </w:p>
          <w:p w14:paraId="0866B425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效果：Recall(Yes)=0.94（最高），Precision(Yes)=0.43，适合"宁可误报也不漏报"的高召回场景。</w:t>
            </w:r>
          </w:p>
          <w:p w14:paraId="3500C38C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策略C — class_weight='balanced'（损失权重调节）</w:t>
            </w:r>
          </w:p>
          <w:p w14:paraId="3869233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原理：不修改数据，通过在损失函数中提高少数类权重来补偿不平衡。权重计算：weight_i = n_samples / (n_classes × n_samples_i)，即正样本的误分代价约为负样本的7.9倍。原始32950条训练数据完全保留，信息损失最小。</w:t>
            </w:r>
          </w:p>
          <w:p w14:paraId="28095A25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model = LogisticRegression(class_weight='balanced', C=0.1, penalty='l1',</w:t>
            </w:r>
          </w:p>
          <w:p w14:paraId="38F28FB6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 xml:space="preserve">                           solver='liblinear', max_iter=3000)</w:t>
            </w:r>
          </w:p>
          <w:p w14:paraId="39A013C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效果：Recall(Yes)=0.95（三者最高），AUC=0.9503（三者最高），是综合性能最优的策略。</w:t>
            </w:r>
          </w:p>
          <w:p w14:paraId="1AAFA6A1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3.4 超参数调优（GridSearchCV + 5-Fold Stratified CV）</w:t>
            </w:r>
          </w:p>
          <w:p w14:paraId="615E1750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参数网格设计：</w:t>
            </w:r>
          </w:p>
          <w:p w14:paraId="754DA815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param_grid = [</w:t>
            </w:r>
          </w:p>
          <w:p w14:paraId="41692175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 xml:space="preserve">  {'C':[0.005,0.01,0.02,0.05,0.1], 'penalty':['l1'], 'solver':['liblinear'], 'max_iter':[3000]},</w:t>
            </w:r>
          </w:p>
          <w:p w14:paraId="36DD80DA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 xml:space="preserve">  {'C':[0.01,0.05,0.1,0.5,1],      'penalty':['l2'], 'solver':['lbfgs'],     'max_iter':[3000]},</w:t>
            </w:r>
          </w:p>
          <w:p w14:paraId="32DE6631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]   # 共10种参数组合 × 5折 = 50次拟合/每个策略</w:t>
            </w:r>
          </w:p>
          <w:p w14:paraId="097F7D35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核心参数解析：</w:t>
            </w:r>
          </w:p>
          <w:p w14:paraId="0F60F835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C（正则化强度倒数）：正则化项 = (1/C)·||w||。C越小，正则化越强，权重越趋近零，模型越简单。在178维高维特征空间中，过大的C会导致过拟合，最优C通常在0.05~1之间。</w:t>
            </w:r>
          </w:p>
          <w:p w14:paraId="4B6BECD5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penalty（正则化类型）：l1（Lasso）惩罚||w||₁，产生稀疏解，将无关特征权重压缩为0，等效自动特征选择，在高维场景下尤为关键；l2（Ridge）惩罚||w||₂，均匀压缩所有权重，适合特征高相关性场景。</w:t>
            </w:r>
          </w:p>
          <w:p w14:paraId="576BDED9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为何用 roc_auc 而非 accuracy 作为 CV 评分：在正样本仅11.3%的场景下，将全部样本预测为负类可达88.7%的准确率，但此时的"高准确率"毫无意义。roc_auc 是阈值无关的指标，度量模型对正负样本的整体排序能力，不受类别不平衡影响。</w:t>
            </w:r>
          </w:p>
          <w:p w14:paraId="7D854C31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cv = StratifiedKFold(n_splits=5, shuffle=True, random_state=42)</w:t>
            </w:r>
          </w:p>
          <w:p w14:paraId="2DEB2164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gs = GridSearchCV(LogisticRegression(random_state=42, class_weight=cw),</w:t>
            </w:r>
          </w:p>
          <w:p w14:paraId="7D690E95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 xml:space="preserve">                  param_grid, cv=cv, scoring='roc_auc', n_jobs=-1, refit=True)</w:t>
            </w:r>
          </w:p>
          <w:p w14:paraId="165A7ED9">
            <w:pPr>
              <w:spacing w:before="0" w:after="0" w:line="240" w:lineRule="auto"/>
              <w:ind w:left="283"/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gs.fit(X_tr, y_tr)</w:t>
            </w:r>
          </w:p>
          <w:p w14:paraId="5A8BA2A9">
            <w:pPr>
              <w:spacing w:before="0" w:after="0" w:line="240" w:lineRule="auto"/>
              <w:ind w:left="283"/>
              <w:rPr>
                <w:rFonts w:ascii="Courier New" w:hAnsi="Courier New" w:eastAsia="SimSun"/>
                <w:b w:val="0"/>
                <w:color w:val="1A5376"/>
                <w:sz w:val="18"/>
              </w:rPr>
            </w:pPr>
            <w:r>
              <w:rPr>
                <w:rFonts w:ascii="Courier New" w:hAnsi="Courier New" w:eastAsia="SimSun"/>
                <w:b w:val="0"/>
                <w:color w:val="1A5376"/>
                <w:sz w:val="18"/>
              </w:rPr>
              <w:t>best_model = gs.best_estimator_  # 自动在最佳参数下对全训练集重训练</w:t>
            </w:r>
          </w:p>
        </w:tc>
      </w:tr>
      <w:tr w14:paraId="5192F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6" w:hRule="atLeast"/>
          <w:jc w:val="center"/>
        </w:trPr>
        <w:tc>
          <w:tcPr>
            <w:tcW w:w="859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9839E7B">
            <w:pPr>
              <w:tabs>
                <w:tab w:val="left" w:pos="1140"/>
              </w:tabs>
              <w:rPr>
                <w:rFonts w:eastAsia="SimSun"/>
                <w:lang w:eastAsia="zh-CN"/>
              </w:rPr>
            </w:pPr>
          </w:p>
          <w:tbl>
            <w:tblPr>
              <w:tblStyle w:val="11"/>
              <w:tblW w:w="0" w:type="auto"/>
              <w:tblInd w:w="0" w:type="dxa"/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074"/>
              <w:gridCol w:w="358"/>
              <w:gridCol w:w="716"/>
              <w:gridCol w:w="716"/>
              <w:gridCol w:w="358"/>
              <w:gridCol w:w="1074"/>
              <w:gridCol w:w="1074"/>
              <w:gridCol w:w="358"/>
              <w:gridCol w:w="716"/>
              <w:gridCol w:w="716"/>
              <w:gridCol w:w="358"/>
              <w:gridCol w:w="1074"/>
            </w:tblGrid>
            <w:tr w14:paraId="4C5D26FA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432" w:type="dxa"/>
                  <w:gridSpan w:val="2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</w:tcPr>
                <w:p w14:paraId="00F33B1B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迭代版本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56B0453C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核心改进内容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3C5CAFEC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特征维度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173430BE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SMOTE-AUC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06F150EE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RUS-AUC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5E607F09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CW-AUC</w:t>
                  </w:r>
                </w:p>
              </w:tc>
            </w:tr>
            <w:tr w14:paraId="13269CAF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432" w:type="dxa"/>
                  <w:gridSpan w:val="2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4ABA6EB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迭代1（基础版）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1F2AEA4B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OHE+StandardScaler，无衍生特征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2A4DA42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58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7C12EA0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0.9436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56C8A57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0.9438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B80B613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0.9442</w:t>
                  </w:r>
                </w:p>
              </w:tc>
            </w:tr>
            <w:tr w14:paraId="7355FE2D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1A92549E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迭代2（衍生特征）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1ED0473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+previously_contacted, +log_duration, pdays修正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79DCAB83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60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60B7F78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0.9443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1A1970CE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0.9449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D9B20CE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0.9446</w:t>
                  </w:r>
                </w:p>
              </w:tc>
            </w:tr>
            <w:tr w14:paraId="02C3A5A0"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D37ABD2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迭代3（最终版）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136456C3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+精选15列二阶交互项，L1自动特征选择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8DFD4F9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178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6F9B8CE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0.9499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070BECB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0.9488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ADA0510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0.9503</w:t>
                  </w:r>
                </w:p>
              </w:tc>
            </w:tr>
            <w:tr w14:paraId="19CAA933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766714E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全量多项式（参考）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E043AE1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全量58列二阶交互（仅CW，SMOTE内存溢出）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1B14467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1711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6C32112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1276B65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—</w:t>
                  </w:r>
                </w:p>
              </w:tc>
              <w:tc>
                <w:tcPr>
                  <w:tcW w:w="14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67A08AC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0.9528</w:t>
                  </w:r>
                </w:p>
              </w:tc>
            </w:tr>
            <w:tr w14:paraId="2157376B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592" w:type="dxa"/>
                  <w:gridSpan w:val="12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</w:tcPr>
                <w:p w14:paraId="464F8B43">
                  <w:pPr>
                    <w:rPr>
                      <w:rFonts w:ascii="SimSun" w:hAnsi="SimSun" w:eastAsia="SimSun"/>
                      <w:b w:val="0"/>
                      <w:color w:val="000000"/>
                      <w:sz w:val="18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18"/>
                    </w:rPr>
                    <w:t>注：CW=class_weight=balanced；RUS=RandomUnderSampler；全量多项式因SMOTE在</w:t>
                  </w:r>
                </w:p>
                <w:p w14:paraId="0A4E0A07">
                  <w:pPr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18"/>
                    </w:rPr>
                    <w:t>1711维×4万样本时内存溢出，仅CW策略可运行。</w:t>
                  </w:r>
                </w:p>
              </w:tc>
            </w:tr>
            <w:tr w14:paraId="7FB87271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74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  <w:tl2br w:val="nil"/>
                  </w:tcBorders>
                  <w:shd w:val="clear" w:color="auto" w:fill="FFFFFF"/>
                </w:tcPr>
                <w:p w14:paraId="14C3B118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策略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0AE1135C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Precision(Yes)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04376FAC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Recall(Yes)</w:t>
                  </w:r>
                </w:p>
              </w:tc>
              <w:tc>
                <w:tcPr>
                  <w:tcW w:w="1074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2AA962FC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F1(Yes)</w:t>
                  </w:r>
                </w:p>
              </w:tc>
              <w:tc>
                <w:tcPr>
                  <w:tcW w:w="1074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24C43157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Accuracy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1110A2E1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AUC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27B59547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TN/FP/FN/TP</w:t>
                  </w:r>
                </w:p>
              </w:tc>
              <w:tc>
                <w:tcPr>
                  <w:tcW w:w="1074" w:type="dxa"/>
                  <w:tcBorders>
                    <w:top w:val="single" w:color="000000" w:sz="12" w:space="0"/>
                    <w:left w:val="nil"/>
                    <w:bottom w:val="single" w:color="000000" w:sz="4" w:space="0"/>
                    <w:right w:val="nil"/>
                  </w:tcBorders>
                  <w:shd w:val="clear" w:color="auto" w:fill="FFFFFF"/>
                </w:tcPr>
                <w:p w14:paraId="422D1A4B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非零系数</w:t>
                  </w:r>
                </w:p>
              </w:tc>
            </w:tr>
            <w:tr w14:paraId="7080A492">
              <w:tc>
                <w:tcPr>
                  <w:tcW w:w="1074" w:type="dxa"/>
                  <w:tcBorders>
                    <w:top w:val="single" w:color="000000" w:sz="4" w:space="0"/>
                    <w:left w:val="nil"/>
                    <w:bottom w:val="nil"/>
                    <w:right w:val="nil"/>
                    <w:tl2br w:val="nil"/>
                  </w:tcBorders>
                  <w:shd w:val="clear" w:color="auto" w:fill="FFFFFF"/>
                </w:tcPr>
                <w:p w14:paraId="6F8D0C74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SMOTE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6892724A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0.54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7A277FBC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0.83</w:t>
                  </w:r>
                </w:p>
              </w:tc>
              <w:tc>
                <w:tcPr>
                  <w:tcW w:w="1074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11DE034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0.65</w:t>
                  </w:r>
                </w:p>
              </w:tc>
              <w:tc>
                <w:tcPr>
                  <w:tcW w:w="1074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07E2F5F9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90.0%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73B6E95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0.9499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595BE9B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6649/661/162/766</w:t>
                  </w:r>
                </w:p>
              </w:tc>
              <w:tc>
                <w:tcPr>
                  <w:tcW w:w="1074" w:type="dxa"/>
                  <w:tcBorders>
                    <w:top w:val="single" w:color="000000" w:sz="4" w:space="0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47160D3F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178</w:t>
                  </w:r>
                </w:p>
              </w:tc>
            </w:tr>
            <w:tr w14:paraId="278AABEF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3AFD864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UnderSample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DAEF3A1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0.43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B5E2668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40253FD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0.59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D0E5BC3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85.0%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FDBB566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0.9488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082CDCC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6161/1149/58/870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7178BD4B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56</w:t>
                  </w:r>
                </w:p>
              </w:tc>
            </w:tr>
            <w:tr w14:paraId="44538811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88796A8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ClassWeight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2E69C659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0.43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7A7C110F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0.95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12FEF877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0.59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512A7228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85.0%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115B38E3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0.9503</w:t>
                  </w:r>
                </w:p>
              </w:tc>
              <w:tc>
                <w:tcPr>
                  <w:tcW w:w="107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18643A5C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6142/1168/50/878</w:t>
                  </w:r>
                </w:p>
              </w:tc>
              <w:tc>
                <w:tcPr>
                  <w:tcW w:w="107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14:paraId="39D7CDEB">
                  <w:pPr>
                    <w:jc w:val="center"/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20"/>
                    </w:rPr>
                    <w:t>108</w:t>
                  </w:r>
                </w:p>
              </w:tc>
            </w:tr>
            <w:tr w14:paraId="08966DA2">
              <w:tblPrEx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592" w:type="dxa"/>
                  <w:gridSpan w:val="12"/>
                  <w:tcBorders>
                    <w:top w:val="nil"/>
                    <w:left w:val="nil"/>
                    <w:bottom w:val="single" w:color="000000" w:sz="12" w:space="0"/>
                    <w:right w:val="nil"/>
                  </w:tcBorders>
                  <w:shd w:val="clear" w:color="auto" w:fill="FFFFFF"/>
                </w:tcPr>
                <w:p w14:paraId="4F64AA97">
                  <w:pPr>
                    <w:rPr>
                      <w:rFonts w:ascii="SimSun" w:hAnsi="SimSun" w:eastAsia="SimSun"/>
                      <w:b w:val="0"/>
                      <w:color w:val="000000"/>
                      <w:sz w:val="18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18"/>
                    </w:rPr>
                    <w:t>注：Yes类=已订阅正样本，测试集中support=928；非零系数数量反映L1正则的稀疏程度</w:t>
                  </w:r>
                </w:p>
                <w:p w14:paraId="15CD04A2">
                  <w:pPr>
                    <w:rPr>
                      <w:b w:val="0"/>
                      <w:color w:val="000000"/>
                    </w:rPr>
                  </w:pPr>
                  <w:r>
                    <w:rPr>
                      <w:rFonts w:ascii="SimSun" w:hAnsi="SimSun" w:eastAsia="SimSun"/>
                      <w:b w:val="0"/>
                      <w:color w:val="000000"/>
                      <w:sz w:val="18"/>
                    </w:rPr>
                    <w:t>（178总特征中的有效特征数）。</w:t>
                  </w:r>
                </w:p>
              </w:tc>
            </w:tr>
          </w:tbl>
          <w:p w14:paraId="74F9EB9A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四、实验结果及分析</w:t>
            </w:r>
          </w:p>
          <w:p w14:paraId="3DEE2EDB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4.1 AUC 优化迭代对比</w:t>
            </w:r>
          </w:p>
          <w:p w14:paraId="32B7F0A3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本实验经过三轮迭代优化，AUC 从初始 0.944 提升至 0.950，共提升 0.006，以下表格记录了完整优化路径：</w:t>
            </w:r>
          </w:p>
          <w:tbl>
            <w:tblPr>
              <w:tblStyle w:val="11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2"/>
              <w:gridCol w:w="1432"/>
              <w:gridCol w:w="1432"/>
              <w:gridCol w:w="1432"/>
              <w:gridCol w:w="1432"/>
              <w:gridCol w:w="1432"/>
            </w:tblGrid>
            <w:tr w14:paraId="695D13E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2" w:type="dxa"/>
                </w:tcPr>
                <w:p w14:paraId="2A64B4F6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迭代版本</w:t>
                  </w:r>
                </w:p>
              </w:tc>
              <w:tc>
                <w:tcPr>
                  <w:tcW w:w="1432" w:type="dxa"/>
                </w:tcPr>
                <w:p w14:paraId="0076D964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核心改进内容</w:t>
                  </w:r>
                </w:p>
              </w:tc>
              <w:tc>
                <w:tcPr>
                  <w:tcW w:w="1432" w:type="dxa"/>
                </w:tcPr>
                <w:p w14:paraId="09BAC173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特征维度</w:t>
                  </w:r>
                </w:p>
              </w:tc>
              <w:tc>
                <w:tcPr>
                  <w:tcW w:w="1432" w:type="dxa"/>
                </w:tcPr>
                <w:p w14:paraId="4472A153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SMOTE-AUC</w:t>
                  </w:r>
                </w:p>
              </w:tc>
              <w:tc>
                <w:tcPr>
                  <w:tcW w:w="1432" w:type="dxa"/>
                </w:tcPr>
                <w:p w14:paraId="253B35A7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RUS-AUC</w:t>
                  </w:r>
                </w:p>
              </w:tc>
              <w:tc>
                <w:tcPr>
                  <w:tcW w:w="1432" w:type="dxa"/>
                </w:tcPr>
                <w:p w14:paraId="3658F24A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CW-AUC</w:t>
                  </w:r>
                </w:p>
              </w:tc>
            </w:tr>
            <w:tr w14:paraId="23A573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2" w:type="dxa"/>
                </w:tcPr>
                <w:p w14:paraId="560F08E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迭代1（基础版）</w:t>
                  </w:r>
                </w:p>
              </w:tc>
              <w:tc>
                <w:tcPr>
                  <w:tcW w:w="1432" w:type="dxa"/>
                </w:tcPr>
                <w:p w14:paraId="03C2FF5C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OHE+StandardScaler，无衍生特征</w:t>
                  </w:r>
                </w:p>
              </w:tc>
              <w:tc>
                <w:tcPr>
                  <w:tcW w:w="1432" w:type="dxa"/>
                </w:tcPr>
                <w:p w14:paraId="7D4C4EF0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58</w:t>
                  </w:r>
                </w:p>
              </w:tc>
              <w:tc>
                <w:tcPr>
                  <w:tcW w:w="1432" w:type="dxa"/>
                </w:tcPr>
                <w:p w14:paraId="1FFA0651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0.9436</w:t>
                  </w:r>
                </w:p>
              </w:tc>
              <w:tc>
                <w:tcPr>
                  <w:tcW w:w="1432" w:type="dxa"/>
                </w:tcPr>
                <w:p w14:paraId="54D33D6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0.9438</w:t>
                  </w:r>
                </w:p>
              </w:tc>
              <w:tc>
                <w:tcPr>
                  <w:tcW w:w="1432" w:type="dxa"/>
                </w:tcPr>
                <w:p w14:paraId="7AF3394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0.9442</w:t>
                  </w:r>
                </w:p>
              </w:tc>
            </w:tr>
            <w:tr w14:paraId="0B7AF74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2" w:type="dxa"/>
                </w:tcPr>
                <w:p w14:paraId="59C43782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迭代2（衍生特征）</w:t>
                  </w:r>
                </w:p>
              </w:tc>
              <w:tc>
                <w:tcPr>
                  <w:tcW w:w="1432" w:type="dxa"/>
                </w:tcPr>
                <w:p w14:paraId="0EA8A81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+previously_contacted, +log_duration, pdays修正</w:t>
                  </w:r>
                </w:p>
              </w:tc>
              <w:tc>
                <w:tcPr>
                  <w:tcW w:w="1432" w:type="dxa"/>
                </w:tcPr>
                <w:p w14:paraId="1AE7714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60</w:t>
                  </w:r>
                </w:p>
              </w:tc>
              <w:tc>
                <w:tcPr>
                  <w:tcW w:w="1432" w:type="dxa"/>
                </w:tcPr>
                <w:p w14:paraId="54D6EFCC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0.9443</w:t>
                  </w:r>
                </w:p>
              </w:tc>
              <w:tc>
                <w:tcPr>
                  <w:tcW w:w="1432" w:type="dxa"/>
                </w:tcPr>
                <w:p w14:paraId="0BF77BED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0.9449</w:t>
                  </w:r>
                </w:p>
              </w:tc>
              <w:tc>
                <w:tcPr>
                  <w:tcW w:w="1432" w:type="dxa"/>
                </w:tcPr>
                <w:p w14:paraId="2618903D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0.9446</w:t>
                  </w:r>
                </w:p>
              </w:tc>
            </w:tr>
            <w:tr w14:paraId="56B9A0F3">
              <w:tc>
                <w:tcPr>
                  <w:tcW w:w="1432" w:type="dxa"/>
                </w:tcPr>
                <w:p w14:paraId="263381F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迭代3（最终版）</w:t>
                  </w:r>
                </w:p>
              </w:tc>
              <w:tc>
                <w:tcPr>
                  <w:tcW w:w="1432" w:type="dxa"/>
                </w:tcPr>
                <w:p w14:paraId="529731A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+精选15列二阶交互项，L1自动特征选择</w:t>
                  </w:r>
                </w:p>
              </w:tc>
              <w:tc>
                <w:tcPr>
                  <w:tcW w:w="1432" w:type="dxa"/>
                </w:tcPr>
                <w:p w14:paraId="14EC46A7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178</w:t>
                  </w:r>
                </w:p>
              </w:tc>
              <w:tc>
                <w:tcPr>
                  <w:tcW w:w="1432" w:type="dxa"/>
                </w:tcPr>
                <w:p w14:paraId="3F410DD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0.9499</w:t>
                  </w:r>
                </w:p>
              </w:tc>
              <w:tc>
                <w:tcPr>
                  <w:tcW w:w="1432" w:type="dxa"/>
                </w:tcPr>
                <w:p w14:paraId="64F319C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0.9488</w:t>
                  </w:r>
                </w:p>
              </w:tc>
              <w:tc>
                <w:tcPr>
                  <w:tcW w:w="1432" w:type="dxa"/>
                </w:tcPr>
                <w:p w14:paraId="2FD0DDF7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0.9503</w:t>
                  </w:r>
                </w:p>
              </w:tc>
            </w:tr>
            <w:tr w14:paraId="042E95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2" w:type="dxa"/>
                </w:tcPr>
                <w:p w14:paraId="4990A039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全量多项式（参考）</w:t>
                  </w:r>
                </w:p>
              </w:tc>
              <w:tc>
                <w:tcPr>
                  <w:tcW w:w="1432" w:type="dxa"/>
                </w:tcPr>
                <w:p w14:paraId="3856573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全量58列二阶交互（仅CW，SMOTE内存溢出）</w:t>
                  </w:r>
                </w:p>
              </w:tc>
              <w:tc>
                <w:tcPr>
                  <w:tcW w:w="1432" w:type="dxa"/>
                </w:tcPr>
                <w:p w14:paraId="0CE6D06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1711</w:t>
                  </w:r>
                </w:p>
              </w:tc>
              <w:tc>
                <w:tcPr>
                  <w:tcW w:w="1432" w:type="dxa"/>
                </w:tcPr>
                <w:p w14:paraId="66C489D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—</w:t>
                  </w:r>
                </w:p>
              </w:tc>
              <w:tc>
                <w:tcPr>
                  <w:tcW w:w="1432" w:type="dxa"/>
                </w:tcPr>
                <w:p w14:paraId="7E59E30B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—</w:t>
                  </w:r>
                </w:p>
              </w:tc>
              <w:tc>
                <w:tcPr>
                  <w:tcW w:w="1432" w:type="dxa"/>
                </w:tcPr>
                <w:p w14:paraId="58B51C10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0.9528</w:t>
                  </w:r>
                </w:p>
              </w:tc>
            </w:tr>
            <w:tr w14:paraId="4883431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92" w:type="dxa"/>
                  <w:gridSpan w:val="6"/>
                </w:tcPr>
                <w:p w14:paraId="681C0D69">
                  <w:r>
                    <w:rPr>
                      <w:rFonts w:ascii="SimSun" w:hAnsi="SimSun" w:eastAsia="SimSun"/>
                      <w:b w:val="0"/>
                      <w:sz w:val="18"/>
                    </w:rPr>
                    <w:t>注：CW=class_weight=balanced；RUS=RandomUnderSampler；全量多项式因SMOTE在1711维×4万样本时内存溢出，仅CW策略可运行。</w:t>
                  </w:r>
                </w:p>
              </w:tc>
            </w:tr>
          </w:tbl>
          <w:p w14:paraId="77816821"/>
          <w:p w14:paraId="063D9232">
            <w:pPr>
              <w:spacing w:before="0" w:after="40" w:line="240" w:lineRule="auto"/>
              <w:jc w:val="left"/>
            </w:pPr>
          </w:p>
          <w:p w14:paraId="17229DFC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4.2 最终三模型完整性能对比（测试集，n=8238）</w:t>
            </w:r>
          </w:p>
          <w:tbl>
            <w:tblPr>
              <w:tblStyle w:val="11"/>
              <w:tblW w:w="859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2"/>
              <w:gridCol w:w="1136"/>
              <w:gridCol w:w="979"/>
              <w:gridCol w:w="1080"/>
              <w:gridCol w:w="1320"/>
              <w:gridCol w:w="917"/>
              <w:gridCol w:w="1074"/>
              <w:gridCol w:w="1074"/>
            </w:tblGrid>
            <w:tr w14:paraId="67D1F81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2" w:type="dxa"/>
                </w:tcPr>
                <w:p w14:paraId="5F380DDC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策略</w:t>
                  </w:r>
                </w:p>
              </w:tc>
              <w:tc>
                <w:tcPr>
                  <w:tcW w:w="1136" w:type="dxa"/>
                </w:tcPr>
                <w:p w14:paraId="54C4918E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Precision(Yes)</w:t>
                  </w:r>
                </w:p>
              </w:tc>
              <w:tc>
                <w:tcPr>
                  <w:tcW w:w="979" w:type="dxa"/>
                </w:tcPr>
                <w:p w14:paraId="111D50B8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Recall(Yes)</w:t>
                  </w:r>
                </w:p>
              </w:tc>
              <w:tc>
                <w:tcPr>
                  <w:tcW w:w="1080" w:type="dxa"/>
                </w:tcPr>
                <w:p w14:paraId="1723D860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F1(Yes)</w:t>
                  </w:r>
                </w:p>
              </w:tc>
              <w:tc>
                <w:tcPr>
                  <w:tcW w:w="1320" w:type="dxa"/>
                </w:tcPr>
                <w:p w14:paraId="0498CB47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Accuracy</w:t>
                  </w:r>
                </w:p>
              </w:tc>
              <w:tc>
                <w:tcPr>
                  <w:tcW w:w="917" w:type="dxa"/>
                </w:tcPr>
                <w:p w14:paraId="58B478AA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AUC</w:t>
                  </w:r>
                </w:p>
              </w:tc>
              <w:tc>
                <w:tcPr>
                  <w:tcW w:w="1074" w:type="dxa"/>
                </w:tcPr>
                <w:p w14:paraId="02A3D611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TN/FP/FN/TP</w:t>
                  </w:r>
                </w:p>
              </w:tc>
              <w:tc>
                <w:tcPr>
                  <w:tcW w:w="1074" w:type="dxa"/>
                </w:tcPr>
                <w:p w14:paraId="181E7688">
                  <w:pPr>
                    <w:jc w:val="center"/>
                  </w:pPr>
                  <w:r>
                    <w:rPr>
                      <w:rFonts w:ascii="SimSun" w:hAnsi="SimSun" w:eastAsia="SimSun"/>
                      <w:b/>
                      <w:sz w:val="20"/>
                    </w:rPr>
                    <w:t>非零系数</w:t>
                  </w:r>
                </w:p>
              </w:tc>
            </w:tr>
            <w:tr w14:paraId="71781B1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2" w:type="dxa"/>
                </w:tcPr>
                <w:p w14:paraId="0F08FE5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SMOTE</w:t>
                  </w:r>
                </w:p>
              </w:tc>
              <w:tc>
                <w:tcPr>
                  <w:tcW w:w="1136" w:type="dxa"/>
                </w:tcPr>
                <w:p w14:paraId="1BA7EDC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0.54</w:t>
                  </w:r>
                </w:p>
              </w:tc>
              <w:tc>
                <w:tcPr>
                  <w:tcW w:w="979" w:type="dxa"/>
                </w:tcPr>
                <w:p w14:paraId="6960C587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0.83</w:t>
                  </w:r>
                </w:p>
              </w:tc>
              <w:tc>
                <w:tcPr>
                  <w:tcW w:w="1080" w:type="dxa"/>
                </w:tcPr>
                <w:p w14:paraId="6DD274C2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0.65</w:t>
                  </w:r>
                </w:p>
              </w:tc>
              <w:tc>
                <w:tcPr>
                  <w:tcW w:w="1320" w:type="dxa"/>
                </w:tcPr>
                <w:p w14:paraId="08A1A4F9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90.0%</w:t>
                  </w:r>
                </w:p>
              </w:tc>
              <w:tc>
                <w:tcPr>
                  <w:tcW w:w="917" w:type="dxa"/>
                </w:tcPr>
                <w:p w14:paraId="7EB43F8F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0.9499</w:t>
                  </w:r>
                </w:p>
              </w:tc>
              <w:tc>
                <w:tcPr>
                  <w:tcW w:w="1074" w:type="dxa"/>
                </w:tcPr>
                <w:p w14:paraId="76F7CE28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6649/661/162/766</w:t>
                  </w:r>
                </w:p>
              </w:tc>
              <w:tc>
                <w:tcPr>
                  <w:tcW w:w="1074" w:type="dxa"/>
                </w:tcPr>
                <w:p w14:paraId="19F67F1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178</w:t>
                  </w:r>
                </w:p>
              </w:tc>
            </w:tr>
            <w:tr w14:paraId="59F6B16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2" w:type="dxa"/>
                </w:tcPr>
                <w:p w14:paraId="2CC496AE">
                  <w:pPr>
                    <w:jc w:val="center"/>
                    <w:rPr>
                      <w:rFonts w:ascii="SimSun" w:hAnsi="SimSun" w:eastAsia="SimSun"/>
                      <w:b w:val="0"/>
                      <w:sz w:val="20"/>
                    </w:rPr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Under</w:t>
                  </w:r>
                </w:p>
                <w:p w14:paraId="17E22B26">
                  <w:pPr>
                    <w:jc w:val="center"/>
                  </w:pPr>
                  <w:bookmarkStart w:id="0" w:name="_GoBack"/>
                  <w:bookmarkEnd w:id="0"/>
                  <w:r>
                    <w:rPr>
                      <w:rFonts w:ascii="SimSun" w:hAnsi="SimSun" w:eastAsia="SimSun"/>
                      <w:b w:val="0"/>
                      <w:sz w:val="20"/>
                    </w:rPr>
                    <w:t>Sample</w:t>
                  </w:r>
                </w:p>
              </w:tc>
              <w:tc>
                <w:tcPr>
                  <w:tcW w:w="1136" w:type="dxa"/>
                </w:tcPr>
                <w:p w14:paraId="528557C6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0.43</w:t>
                  </w:r>
                </w:p>
              </w:tc>
              <w:tc>
                <w:tcPr>
                  <w:tcW w:w="979" w:type="dxa"/>
                </w:tcPr>
                <w:p w14:paraId="6A3519B9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</w:t>
                  </w:r>
                </w:p>
              </w:tc>
              <w:tc>
                <w:tcPr>
                  <w:tcW w:w="1080" w:type="dxa"/>
                </w:tcPr>
                <w:p w14:paraId="1C1B7BD3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0.59</w:t>
                  </w:r>
                </w:p>
              </w:tc>
              <w:tc>
                <w:tcPr>
                  <w:tcW w:w="1320" w:type="dxa"/>
                </w:tcPr>
                <w:p w14:paraId="5C76B93F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85.0%</w:t>
                  </w:r>
                </w:p>
              </w:tc>
              <w:tc>
                <w:tcPr>
                  <w:tcW w:w="917" w:type="dxa"/>
                </w:tcPr>
                <w:p w14:paraId="5A821E3E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0.9488</w:t>
                  </w:r>
                </w:p>
              </w:tc>
              <w:tc>
                <w:tcPr>
                  <w:tcW w:w="1074" w:type="dxa"/>
                </w:tcPr>
                <w:p w14:paraId="118D1F5C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6161/1149/58/870</w:t>
                  </w:r>
                </w:p>
              </w:tc>
              <w:tc>
                <w:tcPr>
                  <w:tcW w:w="1074" w:type="dxa"/>
                </w:tcPr>
                <w:p w14:paraId="20C7F238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56</w:t>
                  </w:r>
                </w:p>
              </w:tc>
            </w:tr>
            <w:tr w14:paraId="2682A09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2" w:type="dxa"/>
                </w:tcPr>
                <w:p w14:paraId="1E720D9D">
                  <w:pPr>
                    <w:jc w:val="center"/>
                    <w:rPr>
                      <w:rFonts w:ascii="SimSun" w:hAnsi="SimSun" w:eastAsia="SimSun"/>
                      <w:b w:val="0"/>
                      <w:sz w:val="20"/>
                    </w:rPr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Class</w:t>
                  </w:r>
                </w:p>
                <w:p w14:paraId="1F2E036A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Weight</w:t>
                  </w:r>
                </w:p>
              </w:tc>
              <w:tc>
                <w:tcPr>
                  <w:tcW w:w="1136" w:type="dxa"/>
                </w:tcPr>
                <w:p w14:paraId="5C2D7CB3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0.43</w:t>
                  </w:r>
                </w:p>
              </w:tc>
              <w:tc>
                <w:tcPr>
                  <w:tcW w:w="979" w:type="dxa"/>
                </w:tcPr>
                <w:p w14:paraId="771491EF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0.95</w:t>
                  </w:r>
                </w:p>
              </w:tc>
              <w:tc>
                <w:tcPr>
                  <w:tcW w:w="1080" w:type="dxa"/>
                </w:tcPr>
                <w:p w14:paraId="3D4443A0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0.59</w:t>
                  </w:r>
                </w:p>
              </w:tc>
              <w:tc>
                <w:tcPr>
                  <w:tcW w:w="1320" w:type="dxa"/>
                </w:tcPr>
                <w:p w14:paraId="124B3E79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85.0%</w:t>
                  </w:r>
                </w:p>
              </w:tc>
              <w:tc>
                <w:tcPr>
                  <w:tcW w:w="917" w:type="dxa"/>
                </w:tcPr>
                <w:p w14:paraId="4A3C0AD1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0.9503</w:t>
                  </w:r>
                </w:p>
              </w:tc>
              <w:tc>
                <w:tcPr>
                  <w:tcW w:w="1074" w:type="dxa"/>
                </w:tcPr>
                <w:p w14:paraId="37507753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6142/1168/50/878</w:t>
                  </w:r>
                </w:p>
              </w:tc>
              <w:tc>
                <w:tcPr>
                  <w:tcW w:w="1074" w:type="dxa"/>
                </w:tcPr>
                <w:p w14:paraId="4BFE47D5">
                  <w:pPr>
                    <w:jc w:val="center"/>
                  </w:pPr>
                  <w:r>
                    <w:rPr>
                      <w:rFonts w:ascii="SimSun" w:hAnsi="SimSun" w:eastAsia="SimSun"/>
                      <w:b w:val="0"/>
                      <w:sz w:val="20"/>
                    </w:rPr>
                    <w:t>108</w:t>
                  </w:r>
                </w:p>
              </w:tc>
            </w:tr>
            <w:tr w14:paraId="14A5F3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592" w:type="dxa"/>
                  <w:gridSpan w:val="8"/>
                </w:tcPr>
                <w:p w14:paraId="666E597E">
                  <w:r>
                    <w:rPr>
                      <w:rFonts w:ascii="SimSun" w:hAnsi="SimSun" w:eastAsia="SimSun"/>
                      <w:b w:val="0"/>
                      <w:sz w:val="18"/>
                    </w:rPr>
                    <w:t>注：Yes类=已订阅正样本，测试集中support=928；非零系数数量反映L1正则的稀疏程度（178总特征中的有效特征数）。</w:t>
                  </w:r>
                </w:p>
              </w:tc>
            </w:tr>
          </w:tbl>
          <w:p w14:paraId="3871D913"/>
          <w:p w14:paraId="5FF9A701">
            <w:pPr>
              <w:spacing w:before="0" w:after="40" w:line="240" w:lineRule="auto"/>
              <w:jc w:val="left"/>
            </w:pPr>
          </w:p>
          <w:p w14:paraId="7462D916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4.3 Precision / Recall / F1 深度分析</w:t>
            </w:r>
          </w:p>
          <w:p w14:paraId="717961E4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（1）Accuracy 的局限性</w:t>
            </w:r>
          </w:p>
          <w:p w14:paraId="1BC6AE1E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若模型将全部测试样本预测为"未订阅"，准确率高达 88.7%（与班级同学的算法相当），但 Recall(Yes)=0，银行会错失全部4640位真实订阅客户。本实验三个模型的准确率为85%~90%，略低于"全预测负类"基准，但 Recall(Yes) 达到 83%~95%，才真正具有业务价值。</w:t>
            </w:r>
          </w:p>
          <w:p w14:paraId="6575E9E9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（2）三种策略的 Precision-Recall 权衡分析</w:t>
            </w:r>
          </w:p>
          <w:p w14:paraId="7FE7C15D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SMOTE（Recall=0.83，Precision=0.54）：在召回率和精确率间取得最佳平衡。误报661人、漏报162人，每预测10个"潜在订阅客户"中有5.4个是真实的，适合银行希望控制营销骚扰成本的场景。</w:t>
            </w:r>
          </w:p>
          <w:p w14:paraId="50028AFE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UnderSample（Recall=0.94，Precision=0.43）：召回极高，但误报1149人（占未订阅者15.7%）。大量负样本被删除后，模型过度倾向预测订阅，适合"不惜误报代价，确保找到所有潜在客户"的高召回需求。</w:t>
            </w:r>
          </w:p>
          <w:p w14:paraId="14F72697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ClassWeight（Recall=0.95，Precision=0.43）：与欠采样结果相近，但保留全部32950条原始训练数据（信息损失最小），L1选出最有效的108个特征，且AUC在三者中最高（0.9503），是综合性能最优的策略。</w:t>
            </w:r>
          </w:p>
          <w:p w14:paraId="1375083C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（3）AUC 与最优参数分析</w:t>
            </w:r>
          </w:p>
          <w:p w14:paraId="0774B04C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GridSearchCV 最终选出的最优参数：SMOTE策略选 C=1, penalty=l2（数据经SMOTE平衡后，较强的L2正则更优）；UnderSample 和 ClassWeight 策略均选 C=0.05~0.1, penalty=l1（高维交互特征场景下，L1稀疏正则更适合进行特征选择）。三个模型 AUC 均达 0.9488~0.9503，远高于随机分类基准（0.5），验证了模型对潜在订阅客户具有显著的排序和识别能力。</w:t>
            </w:r>
          </w:p>
          <w:p w14:paraId="4F5C36FD">
            <w:pPr>
              <w:spacing w:before="0" w:after="40" w:line="240" w:lineRule="auto"/>
              <w:jc w:val="left"/>
            </w:pPr>
            <w:r>
              <w:rPr>
                <w:rFonts w:ascii="SimSun" w:hAnsi="SimSun" w:eastAsia="SimSun"/>
                <w:b/>
                <w:sz w:val="24"/>
              </w:rPr>
              <w:t>（4）逻辑回归的性能上限与工程权衡</w:t>
            </w:r>
          </w:p>
          <w:p w14:paraId="3DCF1116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实验探索了全量二阶多项式特征（全部58维特征的两两交互，共1711维），在 class_weight 策略下AUC可达0.9528，但SMOTE在1711维×4万样本时产生内存溢出（约2.8GB，超出系统限制）。最终采用精选178维方案，在三种策略上均稳定运行，AUC达0.9488~0.9503，取得性能与内存效率的最优平衡。根据 Moro et al.（2014）原始论文，逻辑回归在此数据集上的理论上限约为0.95~0.96；要突破此上限须引入随机森林、XGBoost等可自动捕捉非线性交互的树模型。</w:t>
            </w:r>
          </w:p>
          <w:p w14:paraId="1D733B95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4.4 可视化分析</w:t>
            </w:r>
          </w:p>
          <w:p w14:paraId="35C2C45A">
            <w:pPr>
              <w:spacing w:before="0" w:after="40" w:line="240" w:lineRule="auto"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图1  Precision / Recall / F1-Score 对比柱状图（正类：已订阅 Yes）</w:t>
            </w:r>
          </w:p>
          <w:p w14:paraId="2F6963BD">
            <w:pPr>
              <w:jc w:val="center"/>
            </w:pPr>
            <w:r>
              <w:drawing>
                <wp:inline distT="0" distB="0" distL="114300" distR="114300">
                  <wp:extent cx="5039995" cy="2983230"/>
                  <wp:effectExtent l="0" t="0" r="825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298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F4855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Precision（精确率）衡量"预测为订阅的人中有多少真的订阅"：SMOTE策略最高（0.537），因其正负样本比约2:5，模型阈值相对保守，误报较少；UnderSample和ClassWeight策略均为0.431，因训练时正负样本接近1:1，模型更激进地预测订阅，精确率下降。</w:t>
            </w:r>
          </w:p>
          <w:p w14:paraId="5354C8AC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Recall（召回率）衡量"真正订阅的人中有多少被找出来"：ClassWeight策略最高（0.946），UnderSample次之（0.938），SMOTE最低（0.825）。这与不平衡处理力度直接相关：ClassWeight和UnderSample对正类施加更强的学习倾向，漏报率分别仅5.4%和6.3%。</w:t>
            </w:r>
          </w:p>
          <w:p w14:paraId="17B1A44A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F1-Score（精确率与召回率的调和平均）：SMOTE策略最高（0.651），因其Precision和Recall最为均衡；UnderSample和ClassWeight虽Recall更高，但Precision较低，F1约0.590。业务选择上：追求综合性能选SMOTE，追求不漏报选ClassWeight。</w:t>
            </w:r>
          </w:p>
          <w:p w14:paraId="2F29D735">
            <w:pPr>
              <w:spacing w:before="0" w:after="40" w:line="240" w:lineRule="auto"/>
              <w:jc w:val="left"/>
            </w:pPr>
          </w:p>
          <w:p w14:paraId="6F330608">
            <w:pPr>
              <w:spacing w:before="0" w:after="40" w:line="240" w:lineRule="auto"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图2  分类指标热力图（Precision / Recall / F1，两类别 × 三模型）</w:t>
            </w:r>
          </w:p>
          <w:p w14:paraId="24F7FED4">
            <w:pPr>
              <w:jc w:val="center"/>
            </w:pPr>
            <w:r>
              <w:drawing>
                <wp:inline distT="0" distB="0" distL="114300" distR="114300">
                  <wp:extent cx="5399405" cy="1439545"/>
                  <wp:effectExtent l="0" t="0" r="10795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43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91797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热力图以颜色深浅直观展示各模型在正负两个类别上的 Precision、Recall、F1 分布。负类（未订阅 No）的三项指标均接近0.90以上（绿色），说明模型对多数类预测准确；正类（已订阅 Yes）的 Precision 偏低（0.43~0.54，黄色区域），体现了不平衡数据下的固有限制。三个模型的 macro avg 行（正负类均等权重）反映了整体均衡能力：SMOTE在F1上最优（0.800）。</w:t>
            </w:r>
          </w:p>
          <w:p w14:paraId="35466104">
            <w:pPr>
              <w:spacing w:before="0" w:after="40" w:line="240" w:lineRule="auto"/>
              <w:jc w:val="left"/>
            </w:pPr>
          </w:p>
          <w:p w14:paraId="7561410D">
            <w:pPr>
              <w:spacing w:before="0" w:after="40" w:line="240" w:lineRule="auto"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图3  混淆矩阵对比（三种不平衡处理策略）</w:t>
            </w:r>
          </w:p>
          <w:p w14:paraId="17A3A610">
            <w:pPr>
              <w:jc w:val="center"/>
            </w:pPr>
            <w:r>
              <w:drawing>
                <wp:inline distT="0" distB="0" distL="114300" distR="114300">
                  <wp:extent cx="5399405" cy="1779905"/>
                  <wp:effectExtent l="0" t="0" r="10795" b="1079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78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DB3C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混淆矩阵直观展示了四类预测结果：TN（真负，正确预测未订阅）、FP（误报，将未订阅预测为订阅）、FN（漏报，将订阅预测为未订阅）、TP（真正，正确预测订阅）。SMOTE策略 FP最小（661，误报率9.0%），漏报FN=162；ClassWeight策略 FN最小（50，漏报率5.4%），但FP=1168（误报率16.0%）。银行业务中漏报（错失真实客户）的代价通常高于误报（多打一次电话），因此ClassWeight策略在实际营销场景中更具价值。</w:t>
            </w:r>
          </w:p>
          <w:p w14:paraId="63E3F960">
            <w:pPr>
              <w:spacing w:before="0" w:after="40" w:line="240" w:lineRule="auto"/>
              <w:jc w:val="left"/>
            </w:pPr>
          </w:p>
          <w:p w14:paraId="2D486690">
            <w:pPr>
              <w:spacing w:before="0" w:after="40" w:line="240" w:lineRule="auto"/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图4  ROC曲线对比（三种策略）</w:t>
            </w:r>
          </w:p>
          <w:p w14:paraId="422FEDC7">
            <w:pPr>
              <w:jc w:val="center"/>
            </w:pPr>
            <w:r>
              <w:drawing>
                <wp:inline distT="0" distB="0" distL="114300" distR="114300">
                  <wp:extent cx="4319905" cy="3461385"/>
                  <wp:effectExtent l="0" t="0" r="4445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61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E8B4A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三条ROC曲线均高度贴近左上角（理想分类器位置），AUC差异仅0.0015（0.9488~0.9503），说明三种策略在整体排序能力上高度一致，远优于随机分类器基准（对角虚线，AUC=0.5）。AUC作为阈值无关指标，综合衡量了模型在所有可能决策阈值下对正负样本的排序能力，其值越接近1.0说明模型区分能力越强。</w:t>
            </w:r>
          </w:p>
          <w:p w14:paraId="5DA11345">
            <w:pPr>
              <w:spacing w:before="100" w:after="20" w:line="240" w:lineRule="auto"/>
            </w:pPr>
            <w:r>
              <w:rPr>
                <w:rFonts w:ascii="SimSun" w:hAnsi="SimSun" w:eastAsia="SimSun"/>
                <w:b/>
                <w:sz w:val="24"/>
              </w:rPr>
              <w:t>4.5 实验结论</w:t>
            </w:r>
          </w:p>
          <w:p w14:paraId="24DA56BB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① 特征工程是提升线性模型性能的核心手段：通过三轮迭代（基础预处理→衍生特征→二阶交互特征），AUC从0.944稳步提升至0.950，验证了"特征质量决定模型上限"的机器学习实践原则；</w:t>
            </w:r>
          </w:p>
          <w:p w14:paraId="38627CA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② 类别不平衡不可忽视：三种策略均能有效提升模型对少数类（订阅客户）的识别能力，Recall(Yes)从原始约0.40提升至0.83~0.95；其中 class_weight=balanced 在AUC（0.9503）和漏报率（5.4%）两项指标上均表现最优；</w:t>
            </w:r>
          </w:p>
          <w:p w14:paraId="35EFF5DD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③ L1 正则化在高维场景中具有双重价值：既控制过拟合，又通过稀疏化自动完成特征选择（178维中仅约56~108个系数非零），显著提升了模型的可解释性和泛化能力；</w:t>
            </w:r>
          </w:p>
          <w:p w14:paraId="3AB074CD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④ 超参数调优发现最优 C 值较小（0.05~1），印证了高维特征空间下需要较强正则化的理论认知；调优评分指标应选 roc_auc 而非 accuracy，避免类别不平衡导致的评估误导；</w:t>
            </w:r>
          </w:p>
          <w:p w14:paraId="6B31A754">
            <w:pPr>
              <w:spacing w:before="0" w:after="40" w:line="240" w:lineRule="auto"/>
              <w:ind w:firstLine="480"/>
              <w:jc w:val="left"/>
            </w:pPr>
            <w:r>
              <w:rPr>
                <w:rFonts w:ascii="SimSun" w:hAnsi="SimSun" w:eastAsia="SimSun"/>
                <w:b w:val="0"/>
                <w:sz w:val="24"/>
              </w:rPr>
              <w:t>⑤ 逻辑回归在此数据集的性能上限约为AUC≈0.953（全量多项式特征+CW），若业务需要突破0.96，须引入能自动捕捉非线性交互的树模型（Random Forest、XGBoost等）。</w:t>
            </w:r>
          </w:p>
        </w:tc>
      </w:tr>
    </w:tbl>
    <w:p w14:paraId="48050E77"/>
    <w:sectPr>
      <w:headerReference r:id="rId4" w:type="first"/>
      <w:footerReference r:id="rId6" w:type="first"/>
      <w:headerReference r:id="rId3" w:type="default"/>
      <w:footerReference r:id="rId5" w:type="default"/>
      <w:pgSz w:w="10440" w:h="14740"/>
      <w:pgMar w:top="1134" w:right="1588" w:bottom="1134" w:left="1588" w:header="851" w:footer="737" w:gutter="0"/>
      <w:pgNumType w:fmt="decimal" w:start="0"/>
      <w:cols w:space="720" w:num="1"/>
      <w:formProt w:val="0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Liberation Serif">
    <w:panose1 w:val="02020603050405020304"/>
    <w:charset w:val="01"/>
    <w:family w:val="roman"/>
    <w:pitch w:val="default"/>
    <w:sig w:usb0="A00002AF" w:usb1="500078FB" w:usb2="00000000" w:usb3="00000000" w:csb0="6000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1"/>
    <w:family w:val="swiss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楷体_GB2312;楷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Droid Sans Fallback"/>
    <w:panose1 w:val="00000000000000000000"/>
    <w:charset w:val="86"/>
    <w:family w:val="modern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BE354">
    <w:pPr>
      <w:pStyle w:val="8"/>
      <w:jc w:val="center"/>
      <w:rPr>
        <w:rFonts w:ascii="仿宋" w:hAnsi="仿宋" w:eastAsia="仿宋" w:cs="仿宋"/>
        <w:b/>
        <w:bCs/>
      </w:rPr>
    </w:pPr>
    <w:r>
      <w:rPr>
        <w:rFonts w:ascii="仿宋" w:hAnsi="仿宋" w:eastAsia="仿宋" w:cs="仿宋"/>
        <w:b/>
        <w:bCs/>
      </w:rPr>
      <w:t>重庆大学国家卓越工程师学院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A9D9F">
    <w:pPr>
      <w:pStyle w:val="8"/>
      <w:jc w:val="center"/>
      <w:rPr>
        <w:rFonts w:ascii="仿宋" w:hAnsi="仿宋" w:eastAsia="仿宋" w:cs="仿宋"/>
        <w:b/>
        <w:bCs/>
      </w:rPr>
    </w:pPr>
    <w:r>
      <w:rPr>
        <w:rFonts w:ascii="仿宋" w:hAnsi="仿宋" w:eastAsia="仿宋" w:cs="仿宋"/>
        <w:b/>
        <w:bCs/>
      </w:rPr>
      <w:t>重庆大学国家卓越工程师学院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2B1C6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3036F">
    <w:pPr>
      <w:pStyle w:val="9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FB7AD7"/>
    <w:multiLevelType w:val="multilevel"/>
    <w:tmpl w:val="39FB7AD7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compat>
    <w:noLeading/>
    <w:doNotExpandShiftReturn/>
    <w:useFELayout/>
    <w:compatSetting w:name="compatibilityMode" w:uri="http://schemas.microsoft.com/office/word" w:val="14"/>
  </w:compat>
  <w:rsids>
    <w:rsidRoot w:val="00000000"/>
    <w:rsid w:val="35F8B80D"/>
    <w:rsid w:val="6DEF76A4"/>
    <w:rsid w:val="77DE669B"/>
    <w:rsid w:val="77FEE0E9"/>
    <w:rsid w:val="976E3F89"/>
    <w:rsid w:val="A7FA2CC0"/>
    <w:rsid w:val="CDBF525A"/>
    <w:rsid w:val="DFAAA5DA"/>
    <w:rsid w:val="EBFEE466"/>
    <w:rsid w:val="FBFF798D"/>
    <w:rsid w:val="FF5C8F17"/>
    <w:rsid w:val="FFB7CA54"/>
    <w:rsid w:val="FFDF00E3"/>
    <w:rsid w:val="FFFD31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SimSun" w:cs="Times New Roman"/>
      <w:color w:val="auto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100" w:after="100"/>
      <w:jc w:val="left"/>
      <w:outlineLvl w:val="0"/>
    </w:pPr>
    <w:rPr>
      <w:rFonts w:ascii="SimSun" w:hAnsi="SimSun" w:eastAsia="SimSun" w:cs="SimSun"/>
      <w:b/>
      <w:kern w:val="2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spacing w:before="100" w:after="100"/>
      <w:jc w:val="left"/>
      <w:outlineLvl w:val="1"/>
    </w:pPr>
    <w:rPr>
      <w:rFonts w:ascii="SimSun" w:hAnsi="SimSun" w:eastAsia="SimSun" w:cs="SimSun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spacing w:before="100" w:after="100"/>
      <w:jc w:val="left"/>
      <w:outlineLvl w:val="2"/>
    </w:pPr>
    <w:rPr>
      <w:rFonts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numPr>
        <w:ilvl w:val="3"/>
        <w:numId w:val="1"/>
      </w:numPr>
      <w:spacing w:before="100" w:after="100"/>
      <w:jc w:val="left"/>
      <w:outlineLvl w:val="3"/>
    </w:pPr>
    <w:rPr>
      <w:rFonts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kern w:val="2"/>
      <w:sz w:val="18"/>
    </w:rPr>
  </w:style>
  <w:style w:type="paragraph" w:styleId="9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10">
    <w:name w:val="List"/>
    <w:basedOn w:val="7"/>
    <w:qFormat/>
    <w:uiPriority w:val="0"/>
    <w:rPr>
      <w:rFonts w:cs="Lohit Devanagari"/>
    </w:rPr>
  </w:style>
  <w:style w:type="character" w:styleId="13">
    <w:name w:val="page number"/>
    <w:uiPriority w:val="0"/>
  </w:style>
  <w:style w:type="character" w:styleId="14">
    <w:name w:val="Hyperlink"/>
    <w:qFormat/>
    <w:uiPriority w:val="0"/>
    <w:rPr>
      <w:color w:val="0000FF"/>
      <w:u w:val="single"/>
    </w:rPr>
  </w:style>
  <w:style w:type="character" w:customStyle="1" w:styleId="15">
    <w:name w:val="默认段落字体1"/>
    <w:qFormat/>
    <w:uiPriority w:val="0"/>
  </w:style>
  <w:style w:type="character" w:customStyle="1" w:styleId="16">
    <w:name w:val="Strong Emphasis"/>
    <w:qFormat/>
    <w:uiPriority w:val="0"/>
    <w:rPr>
      <w:b/>
    </w:rPr>
  </w:style>
  <w:style w:type="paragraph" w:customStyle="1" w:styleId="17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19">
    <w:name w:val="Header and Footer"/>
    <w:basedOn w:val="1"/>
    <w:qFormat/>
    <w:uiPriority w:val="0"/>
    <w:pPr>
      <w:suppressLineNumbers/>
      <w:tabs>
        <w:tab w:val="center" w:pos="4986"/>
        <w:tab w:val="right" w:pos="9972"/>
      </w:tabs>
    </w:pPr>
  </w:style>
  <w:style w:type="paragraph" w:customStyle="1" w:styleId="20">
    <w:name w:val="HTML 预设格式1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21">
    <w:name w:val="普通(网站)1"/>
    <w:basedOn w:val="1"/>
    <w:qFormat/>
    <w:uiPriority w:val="0"/>
    <w:pPr>
      <w:spacing w:before="100" w:after="100"/>
      <w:ind w:left="0" w:right="0" w:firstLine="0"/>
      <w:jc w:val="left"/>
    </w:pPr>
    <w:rPr>
      <w:kern w:val="0"/>
      <w:sz w:val="24"/>
      <w:lang w:val="en-US" w:eastAsia="zh-CN" w:bidi="ar"/>
    </w:rPr>
  </w:style>
  <w:style w:type="paragraph" w:customStyle="1" w:styleId="22">
    <w:name w:val="列表段落"/>
    <w:basedOn w:val="1"/>
    <w:qFormat/>
    <w:uiPriority w:val="0"/>
    <w:pPr>
      <w:ind w:firstLine="420"/>
    </w:p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4349</Words>
  <Characters>8377</Characters>
  <TotalTime>6</TotalTime>
  <ScaleCrop>false</ScaleCrop>
  <LinksUpToDate>false</LinksUpToDate>
  <CharactersWithSpaces>8925</CharactersWithSpaces>
  <Application>WPS Office_12.1.2.24722_F1E327BC-269C-435d-A152-05C5408002CA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2024-01-03T01:02:00Z</dcterms:created>
  <dc:creator>chasel</dc:creator>
  <cp:lastModifiedBy>vla</cp:lastModifiedBy>
  <dcterms:modified xsi:type="dcterms:W3CDTF">2026-03-15T12:04:25Z</dcterms:modified>
  <dc:title>《操作系统》实验报告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3C58AE22AAD248D1A0DA8F3822A8D29F_13</vt:lpwstr>
  </property>
  <property fmtid="{D5CDD505-2E9C-101B-9397-08002B2CF9AE}" pid="3" name="KSOProductBuildVer">
    <vt:lpwstr>2052-12.1.2.24722</vt:lpwstr>
  </property>
  <property fmtid="{D5CDD505-2E9C-101B-9397-08002B2CF9AE}" pid="4" name="KSOTemplateDocerSaveRecord">
    <vt:lpwstr>eyJoZGlkIjoiMjA4MTlmYTk3MWJlOWU1OTQwZDA4NTk2YjQ1MDg0ZTEiLCJ1c2VySWQiOiI3MTY1NzI0OTcifQ==</vt:lpwstr>
  </property>
  <property fmtid="{D5CDD505-2E9C-101B-9397-08002B2CF9AE}" pid="5" name="commondata">
    <vt:lpwstr>commondata</vt:lpwstr>
  </property>
</Properties>
</file>