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18D042">
      <w:pPr>
        <w:jc w:val="center"/>
        <w:rPr>
          <w:rFonts w:ascii="SimSun" w:hAnsi="SimSun" w:cs="SimSun"/>
          <w:b/>
          <w:sz w:val="32"/>
        </w:rPr>
      </w:pPr>
      <w:r>
        <w:rPr>
          <w:rFonts w:ascii="SimSun" w:hAnsi="SimSun" w:cs="SimSun"/>
          <w:b/>
          <w:sz w:val="32"/>
        </w:rPr>
        <w:t>《 机器学习 》实验报告</w:t>
      </w:r>
    </w:p>
    <w:p w14:paraId="735D124E">
      <w:pPr>
        <w:jc w:val="right"/>
        <w:rPr>
          <w:rFonts w:ascii="SimSun" w:hAnsi="SimSun" w:cs="SimSun"/>
          <w:b/>
          <w:sz w:val="32"/>
        </w:rPr>
      </w:pPr>
    </w:p>
    <w:tbl>
      <w:tblPr>
        <w:tblStyle w:val="11"/>
        <w:tblW w:w="859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543"/>
        <w:gridCol w:w="1239"/>
        <w:gridCol w:w="2283"/>
        <w:gridCol w:w="1245"/>
        <w:gridCol w:w="1843"/>
      </w:tblGrid>
      <w:tr w14:paraId="484290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98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0A6DCA">
            <w:pPr>
              <w:spacing w:line="480" w:lineRule="exact"/>
              <w:ind w:left="-42"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专业</w:t>
            </w:r>
            <w:r>
              <w:rPr>
                <w:rFonts w:hint="eastAsia" w:ascii="SimSun" w:hAnsi="SimSun" w:eastAsia="SimSun"/>
                <w:b w:val="0"/>
                <w:i w:val="0"/>
                <w:sz w:val="24"/>
                <w:lang w:eastAsia="zh-CN"/>
              </w:rPr>
              <w:t>，</w:t>
            </w:r>
            <w:r>
              <w:rPr>
                <w:rFonts w:ascii="SimSun" w:hAnsi="SimSun" w:eastAsia="SimSun"/>
                <w:b w:val="0"/>
                <w:i w:val="0"/>
                <w:sz w:val="24"/>
              </w:rPr>
              <w:t>学号：</w:t>
            </w:r>
          </w:p>
        </w:tc>
        <w:tc>
          <w:tcPr>
            <w:tcW w:w="35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67D06D">
            <w:pPr>
              <w:ind w:right="-51" w:firstLine="0"/>
              <w:jc w:val="center"/>
              <w:rPr>
                <w:rFonts w:hint="default" w:ascii="SimSun" w:hAnsi="SimSun" w:cs="SimSun"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eastAsia="zh-CN"/>
              </w:rPr>
              <w:t>电子信息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 xml:space="preserve">   202530131051</w:t>
            </w: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CC3B60">
            <w:pPr>
              <w:spacing w:line="480" w:lineRule="exact"/>
              <w:ind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eastAsia="zh-CN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姓名：</w:t>
            </w:r>
          </w:p>
        </w:tc>
        <w:tc>
          <w:tcPr>
            <w:tcW w:w="18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CA6DB5">
            <w:pPr>
              <w:snapToGrid w:val="0"/>
              <w:ind w:right="-51" w:firstLine="0"/>
              <w:jc w:val="center"/>
              <w:rPr>
                <w:rFonts w:ascii="SimSun" w:hAnsi="SimSun" w:eastAsia="SimSun" w:cs="SimSun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SimSun" w:hAnsi="SimSun" w:cs="SimSun"/>
                <w:b/>
                <w:bCs/>
                <w:sz w:val="24"/>
                <w:szCs w:val="24"/>
                <w:lang w:eastAsia="zh-CN"/>
              </w:rPr>
              <w:t>张硕钦</w:t>
            </w:r>
          </w:p>
        </w:tc>
      </w:tr>
      <w:tr w14:paraId="511D6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3163C8">
            <w:pPr>
              <w:spacing w:line="480" w:lineRule="exact"/>
              <w:ind w:left="-42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i w:val="0"/>
                <w:sz w:val="24"/>
              </w:rPr>
              <w:t>实验题目：</w:t>
            </w:r>
          </w:p>
        </w:tc>
        <w:tc>
          <w:tcPr>
            <w:tcW w:w="715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3FAB74">
            <w:pPr>
              <w:snapToGrid w:val="0"/>
              <w:spacing w:line="480" w:lineRule="exact"/>
              <w:ind w:right="-51" w:firstLine="0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sz w:val="24"/>
              </w:rPr>
              <w:t>基于逻辑回归的银行营销结果预测</w:t>
            </w:r>
          </w:p>
        </w:tc>
      </w:tr>
      <w:tr w14:paraId="31CEA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9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F03D4D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实验时间：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EF57AE">
            <w:pPr>
              <w:snapToGrid w:val="0"/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2026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3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15</w:t>
            </w: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CF30C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实验地点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456DE">
            <w:pPr>
              <w:spacing w:line="400" w:lineRule="exact"/>
              <w:ind w:left="-40" w:right="-51" w:firstLine="0"/>
              <w:jc w:val="center"/>
              <w:rPr>
                <w:rFonts w:hint="default"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>卓越工程师学院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C202</w:t>
            </w:r>
          </w:p>
        </w:tc>
      </w:tr>
      <w:tr w14:paraId="7BAC6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5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08C45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实验成绩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144F3D">
            <w:pPr>
              <w:snapToGrid w:val="0"/>
              <w:spacing w:line="480" w:lineRule="exact"/>
              <w:ind w:left="-42" w:right="171" w:firstLine="240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099225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 xml:space="preserve"> 实验性质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A0AAA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验证性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设计性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☑</w:t>
            </w:r>
            <w:r>
              <w:rPr>
                <w:rFonts w:ascii="SimSun" w:hAnsi="SimSun" w:cs="SimSun"/>
                <w:b/>
                <w:sz w:val="24"/>
                <w:szCs w:val="24"/>
              </w:rPr>
              <w:t>综合性</w:t>
            </w:r>
          </w:p>
        </w:tc>
      </w:tr>
      <w:tr w14:paraId="1098B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42FB929E">
            <w:pPr>
              <w:spacing w:line="480" w:lineRule="exact"/>
              <w:ind w:right="-51" w:firstLine="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/>
                <w:sz w:val="24"/>
                <w:szCs w:val="24"/>
              </w:rPr>
              <w:t>教师评价：</w:t>
            </w:r>
          </w:p>
          <w:p w14:paraId="5874E1B4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算法/实验过程正确；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源程序/实验内容提交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程序结构/实验步骤合理；</w:t>
            </w:r>
          </w:p>
          <w:p w14:paraId="59DA9771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实验结果正确；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语法、语义正确；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报告规范；</w:t>
            </w:r>
            <w:r>
              <w:rPr>
                <w:rFonts w:ascii="楷体_GB2312;楷体" w:hAnsi="楷体_GB2312;楷体" w:eastAsia="楷体_GB2312;楷体"/>
                <w:sz w:val="24"/>
              </w:rPr>
              <w:t xml:space="preserve">         </w:t>
            </w:r>
            <w:r>
              <w:rPr>
                <w:rFonts w:ascii="楷体_GB2312;楷体" w:hAnsi="楷体_GB2312;楷体" w:eastAsia="楷体_GB2312;楷体"/>
              </w:rPr>
              <w:t xml:space="preserve">  </w:t>
            </w:r>
          </w:p>
          <w:p w14:paraId="19E411E8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/>
              </w:rPr>
              <w:t>其他：</w:t>
            </w:r>
          </w:p>
          <w:p w14:paraId="06C9C0AE">
            <w:pPr>
              <w:spacing w:line="480" w:lineRule="exact"/>
              <w:ind w:right="-51" w:firstLine="0"/>
              <w:rPr>
                <w:rFonts w:ascii="SimSun" w:hAnsi="SimSun"/>
              </w:rPr>
            </w:pPr>
            <w:r>
              <w:rPr>
                <w:rFonts w:ascii="SimSun" w:hAnsi="SimSun" w:cs="SimSun"/>
              </w:rPr>
              <w:t xml:space="preserve">                                          </w:t>
            </w:r>
            <w:r>
              <w:rPr>
                <w:rFonts w:ascii="SimSun" w:hAnsi="SimSun"/>
              </w:rPr>
              <w:t xml:space="preserve">评价教师签名： </w:t>
            </w:r>
          </w:p>
        </w:tc>
      </w:tr>
      <w:tr w14:paraId="0C0033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0531833">
            <w:pPr>
              <w:spacing w:before="0" w:after="40" w:line="240" w:lineRule="auto"/>
              <w:jc w:val="left"/>
            </w:pPr>
          </w:p>
          <w:p w14:paraId="6A57E791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一、实验目的</w:t>
            </w:r>
          </w:p>
          <w:p w14:paraId="2AEA3AC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1. 深入理解逻辑回归（Logistic Regression）的数学原理：掌握 Sigmoid 激活、对数似然损失函数、正则化项（L1/L2）的作用机制，以及超参数 C、penalty 对模型复杂度与泛化能力的影响；</w:t>
            </w:r>
          </w:p>
          <w:p w14:paraId="5E841E8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2. 掌握工程化的端到端机器学习流程：从数据探索、预处理、多轮迭代特征工程，到超参数调优、多维评估，以 6 个解耦模块（config / preprocessing / imbalance / modeling / evaluation / main）构建可维护的项目结构；</w:t>
            </w:r>
          </w:p>
          <w:p w14:paraId="5573FC7C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3. 深入理解类别不平衡问题的危害与应对策略：对比 SMOTE 过采样、随机欠采样、损失权重调节三种方案，理解其在 Precision-Recall 权衡上的本质差异，能根据业务需求（控误报 vs. 控漏报）进行合理选择；</w:t>
            </w:r>
          </w:p>
          <w:p w14:paraId="56CEA79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4. 掌握 GridSearchCV + K 折分层交叉验证的超参数调优方法，理解为何在不平衡数据集上必须以 roc_auc 而非 accuracy 作为评分指标；</w:t>
            </w:r>
          </w:p>
          <w:p w14:paraId="6DC48FF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5. 理解并会计算类别不平衡场景下的核心评估指标：Precision（精确率）、Recall（召回率）、F1-Score（调和平均）、ROC-AUC（排序能力），并能从混淆矩阵中解读 FP（误报）与 FN（漏报）的业务含义；</w:t>
            </w:r>
          </w:p>
          <w:p w14:paraId="60C4F3E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6. 通过四轮迭代特征工程（基础 OHE → 衍生特征 → 多项式交互 → QuantileTransformer 归一化），记录 AUC 的完整提升路径，深刻理解"特征质量决定线性模型性能上限"的核心工程原则；</w:t>
            </w:r>
          </w:p>
          <w:p w14:paraId="15BD1DE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7. 理解逻辑回归在结构化数据集上的性能边界：通过与 GradientBoosting 的对比实验，认识到线性模型在面对非线性决策边界时的固有局限，并了解突破该局限所需的模型改进方向。</w:t>
            </w:r>
          </w:p>
        </w:tc>
      </w:tr>
      <w:tr w14:paraId="77166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0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97898B">
            <w:pPr>
              <w:spacing w:before="0" w:after="40" w:line="240" w:lineRule="auto"/>
              <w:jc w:val="left"/>
            </w:pPr>
          </w:p>
          <w:p w14:paraId="63C9C921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二、实验项目内容</w:t>
            </w:r>
          </w:p>
          <w:p w14:paraId="4F7E4C56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（一）数据集简介</w:t>
            </w:r>
          </w:p>
          <w:p w14:paraId="60BF841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使用 UCI Bank Marketing 完整数据集（bank-additional-full.csv），共 41,188 条葡萄牙银行电话营销记录（2008—2013年），20 个特征字段，目标变量 y 为客户是否订阅定期存款（yes/no）。</w:t>
            </w:r>
          </w:p>
          <w:p w14:paraId="32D02DE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特征分三类：① 客户基本属性（age、job、marital、education、default、housing、loan）；② 本次营销接触信息（contact、month、day_of_week、duration、campaign、pdays、previous、poutcome）；③ 宏观经济指标（emp.var.rate、cons.price.idx、cons.conf.idx、euribor3m、nr.employed）。</w:t>
            </w:r>
          </w:p>
          <w:p w14:paraId="7251213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类别分布严重不平衡：未订阅 36,548 条（88.73%）、已订阅 4,640 条（11.27%），正负样本比约 1:7.9；此外约 12,718 个字段含 unknown 缺失标记，属于真实工业数据的典型噪声。</w:t>
            </w:r>
          </w:p>
          <w:p w14:paraId="1B9D562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（二）工程化项目架构</w:t>
            </w:r>
          </w:p>
          <w:p w14:paraId="414CC79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本实验将功能解耦为 6 个独立模块，提升可读性与可复现性：</w:t>
            </w:r>
          </w:p>
          <w:tbl>
            <w:tblPr>
              <w:tblStyle w:val="11"/>
              <w:tblW w:w="8590" w:type="dxa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600"/>
              <w:gridCol w:w="4990"/>
            </w:tblGrid>
            <w:tr w14:paraId="3F84161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BDD7EE"/>
                </w:tcPr>
                <w:p w14:paraId="217A2A4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模块文件</w:t>
                  </w:r>
                </w:p>
              </w:tc>
              <w:tc>
                <w:tcPr>
                  <w:tcW w:w="4990" w:type="dxa"/>
                  <w:shd w:val="clear" w:color="auto" w:fill="BDD7EE"/>
                </w:tcPr>
                <w:p w14:paraId="7B443A7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职责说明</w:t>
                  </w:r>
                </w:p>
              </w:tc>
            </w:tr>
            <w:tr w14:paraId="5006BAD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FFFFFF"/>
                </w:tcPr>
                <w:p w14:paraId="7942BFF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config.py</w:t>
                  </w:r>
                </w:p>
              </w:tc>
              <w:tc>
                <w:tcPr>
                  <w:tcW w:w="4990" w:type="dxa"/>
                  <w:shd w:val="clear" w:color="auto" w:fill="FFFFFF"/>
                </w:tcPr>
                <w:p w14:paraId="4044C5F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全局配置：路径、随机种子、CV 折数、超参数网格、多项式特征列表</w:t>
                  </w:r>
                </w:p>
              </w:tc>
            </w:tr>
            <w:tr w14:paraId="3D40671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EBF3FB"/>
                </w:tcPr>
                <w:p w14:paraId="5C073FA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preprocessing.py</w:t>
                  </w:r>
                </w:p>
              </w:tc>
              <w:tc>
                <w:tcPr>
                  <w:tcW w:w="4990" w:type="dxa"/>
                  <w:shd w:val="clear" w:color="auto" w:fill="EBF3FB"/>
                </w:tcPr>
                <w:p w14:paraId="24FA052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数据加载→特征工程→编码→QuantileTransformer 归一化→多项式展开</w:t>
                  </w:r>
                </w:p>
              </w:tc>
            </w:tr>
            <w:tr w14:paraId="21A8CD1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3600" w:type="dxa"/>
                  <w:shd w:val="clear" w:color="auto" w:fill="FFFFFF"/>
                </w:tcPr>
                <w:p w14:paraId="3C4CCD2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imbalance.py</w:t>
                  </w:r>
                </w:p>
              </w:tc>
              <w:tc>
                <w:tcPr>
                  <w:tcW w:w="4990" w:type="dxa"/>
                  <w:shd w:val="clear" w:color="auto" w:fill="FFFFFF"/>
                </w:tcPr>
                <w:p w14:paraId="56B3688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三种不平衡处理策略封装（SMOTE / 欠采样 / class_weight 标志）</w:t>
                  </w:r>
                </w:p>
              </w:tc>
            </w:tr>
            <w:tr w14:paraId="70FF7E5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EBF3FB"/>
                </w:tcPr>
                <w:p w14:paraId="166C2DF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modeling.py</w:t>
                  </w:r>
                </w:p>
              </w:tc>
              <w:tc>
                <w:tcPr>
                  <w:tcW w:w="4990" w:type="dxa"/>
                  <w:shd w:val="clear" w:color="auto" w:fill="EBF3FB"/>
                </w:tcPr>
                <w:p w14:paraId="3C30E79D">
                  <w:pPr>
                    <w:spacing w:before="20" w:after="20"/>
                    <w:jc w:val="center"/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GridSearchCV + StratifiedKFold 超参数搜索，</w:t>
                  </w:r>
                </w:p>
                <w:p w14:paraId="6C525EC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返回最优模型</w:t>
                  </w:r>
                </w:p>
              </w:tc>
            </w:tr>
            <w:tr w14:paraId="6B160EB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FFFFFF"/>
                </w:tcPr>
                <w:p w14:paraId="58BE1CC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evaluation.py</w:t>
                  </w:r>
                </w:p>
              </w:tc>
              <w:tc>
                <w:tcPr>
                  <w:tcW w:w="4990" w:type="dxa"/>
                  <w:shd w:val="clear" w:color="auto" w:fill="FFFFFF"/>
                </w:tcPr>
                <w:p w14:paraId="23FC8E12">
                  <w:pPr>
                    <w:spacing w:before="20" w:after="20"/>
                    <w:jc w:val="center"/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测试集推断、分类报告打印、混淆矩阵与</w:t>
                  </w:r>
                </w:p>
                <w:p w14:paraId="69A75EC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 xml:space="preserve"> ROC 曲线绘图、AUC 汇总</w:t>
                  </w:r>
                </w:p>
              </w:tc>
            </w:tr>
            <w:tr w14:paraId="75C57398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600" w:type="dxa"/>
                  <w:shd w:val="clear" w:color="auto" w:fill="EBF3FB"/>
                </w:tcPr>
                <w:p w14:paraId="178BAFB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main.py</w:t>
                  </w:r>
                </w:p>
              </w:tc>
              <w:tc>
                <w:tcPr>
                  <w:tcW w:w="4990" w:type="dxa"/>
                  <w:shd w:val="clear" w:color="auto" w:fill="EBF3FB"/>
                </w:tcPr>
                <w:p w14:paraId="0812221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主执行入口，串联上述 5 个模块的完整流水线</w:t>
                  </w:r>
                </w:p>
              </w:tc>
            </w:tr>
          </w:tbl>
          <w:p w14:paraId="3EFB6BE7"/>
          <w:p w14:paraId="66195519">
            <w:pPr>
              <w:spacing w:before="0" w:after="40" w:line="240" w:lineRule="auto"/>
              <w:jc w:val="left"/>
            </w:pPr>
          </w:p>
          <w:p w14:paraId="13EB777B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（三）实验核心任务</w:t>
            </w:r>
          </w:p>
          <w:p w14:paraId="01EA000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① 数据预处理：unknown 作为独立类别保留、education 有序 Label Encoding、9 列无序特征 One-Hot Encoding、pdays=999 替换为 0 并生成二值指示符；</w:t>
            </w:r>
          </w:p>
          <w:p w14:paraId="450E168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② 四轮迭代特征工程：从基础 58 维到最终 495 维，AUC 从 0.9440 稳步提升至 0.9520；</w:t>
            </w:r>
          </w:p>
          <w:p w14:paraId="7D26EEB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③ 分布归一化升级：以 QuantileTransformer（输出正态分布）替换 StandardScaler，显著改善偏斜特征对 L1 梯度的干扰；</w:t>
            </w:r>
          </w:p>
          <w:p w14:paraId="3200BC5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④ 类别不平衡处理：SMOTE（sampling_strategy=0.4）/ RandomUnderSampler / class_weight='balanced'，所有重采样仅作用于训练集；</w:t>
            </w:r>
          </w:p>
          <w:p w14:paraId="267F4AC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⑤ 超参数调优：GridSearchCV 在 C×penalty 空间搜索，3 折分层 CV，roc_auc 评分，共 8 种组合 × 3 折 = 24 次拟合/策略；</w:t>
            </w:r>
          </w:p>
          <w:p w14:paraId="70E8ED0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⑥ 多维评估：classification_report 输出 Precision/Recall/F1、指标分组柱状图可视化、混淆矩阵、ROC 曲线 + AUC；</w:t>
            </w:r>
          </w:p>
          <w:p w14:paraId="40C82E9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⑦ 基准对比实验：与 GradientBoosting（sklearn 默认参数）对比，验证 LR 性能上限。</w:t>
            </w:r>
          </w:p>
        </w:tc>
      </w:tr>
      <w:tr w14:paraId="7EC5C0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4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ADE8BF">
            <w:pPr>
              <w:spacing w:before="0" w:after="40" w:line="240" w:lineRule="auto"/>
              <w:jc w:val="left"/>
            </w:pPr>
          </w:p>
          <w:p w14:paraId="21079957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三、实验过程或算法</w:t>
            </w:r>
          </w:p>
          <w:p w14:paraId="0E8D81FA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3.0 逻辑回归数学原理</w:t>
            </w:r>
          </w:p>
          <w:p w14:paraId="2B6EF000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（1）Sigmoid 函数与预测概率</w:t>
            </w:r>
          </w:p>
          <w:p w14:paraId="2B57F61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逻辑回归将线性函数的输出通过 Sigmoid 函数映射为 [0,1] 范围内的概率值，以衡量样本属于正类的可能性：</w:t>
            </w:r>
          </w:p>
          <w:p w14:paraId="0FC6832C">
            <w:pPr>
              <w:spacing w:before="40" w:after="40" w:line="240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P(y=1 | x) = σ(wᵀx + b) = 1 / (1 + exp(−(wᵀx + b)))</w:t>
            </w:r>
          </w:p>
          <w:p w14:paraId="0EFFC0F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其中 w 为权重向量，b 为偏置，x 为特征向量。当 P &gt; 0.5 时预测为正类（订阅），否则为负类（不订阅）。</w:t>
            </w:r>
          </w:p>
          <w:p w14:paraId="6DE9F9FE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（2）对数似然损失函数（Log Loss）</w:t>
            </w:r>
          </w:p>
          <w:p w14:paraId="7118922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逻辑回归通过最大化对数似然（等价于最小化交叉熵损失）来训练模型：</w:t>
            </w:r>
          </w:p>
          <w:p w14:paraId="79F92099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L(w, b) = −(1/n) Σᵢ [ yᵢ · log(pᵢ) + (1 − yᵢ) · log(1 − pᵢ) ]</w:t>
            </w:r>
          </w:p>
          <w:p w14:paraId="4579CB4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该函数对"自信但错误"的预测施以更大惩罚，使模型在不平衡数据中倾向于多数类——这正是类别不平衡需要专门处理的根源。</w:t>
            </w:r>
          </w:p>
          <w:p w14:paraId="373697EF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（3）正则化目标函数</w:t>
            </w:r>
          </w:p>
          <w:p w14:paraId="18B2E7E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为防止高维特征（495 维）过拟合，在损失函数中加入正则化惩罚项，sklearn 中以参数 C（正则化强度倒数）控制：</w:t>
            </w:r>
          </w:p>
          <w:p w14:paraId="7CBEAB56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 xml:space="preserve">J(w) = L(w, b) + (1/C) · Ω(w)  </w:t>
            </w:r>
          </w:p>
          <w:p w14:paraId="63492EAC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L1 正则化（penalty='l1'）：Ω(w) = ||w||₁ = Σ|wᵢ|，产生稀疏解，将不相关特征权重精确压缩为 0，适合 495 维高维场景；L2 正则化（penalty='l2'）：Ω(w) = ||w||₂² = Σwᵢ²，均匀收缩所有权重，适合特征高度相关场景。</w:t>
            </w:r>
          </w:p>
          <w:p w14:paraId="6886750E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 xml:space="preserve">L1: Ω(w) = Σᵢ |wᵢ|  </w:t>
            </w:r>
          </w:p>
          <w:p w14:paraId="4FA2BA3F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 xml:space="preserve">L2: Ω(w) = Σᵢ wᵢ²   </w:t>
            </w:r>
          </w:p>
          <w:p w14:paraId="47A34468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（4）ROC-AUC 评估原理</w:t>
            </w:r>
          </w:p>
          <w:p w14:paraId="19D1D73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ROC 曲线横轴为假阳率 FPR = FP/(FP+TN)，纵轴为真阳率 TPR = TP/(TP+FN)，曲线下面积 AUC 的概率含义为：</w:t>
            </w:r>
          </w:p>
          <w:p w14:paraId="7936B9C6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 xml:space="preserve">AUC = P(score(x⁺) &gt; score(x⁻)) </w:t>
            </w:r>
          </w:p>
          <w:p w14:paraId="5373E05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AUC=1.0 表示完美区分；AUC=0.5 等同随机猜测。AUC 是阈值无关的整体排序能力度量，完全不受类别不平衡影响，因此在本实验中作为首要优化目标和 GridSearchCV 评分指标。</w:t>
            </w:r>
          </w:p>
          <w:p w14:paraId="7CD85761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3.1 数据预处理</w:t>
            </w:r>
          </w:p>
          <w:p w14:paraId="5DFE1EEC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（1）unknown 缺失值处理</w:t>
            </w:r>
          </w:p>
          <w:p w14:paraId="34567CD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数据集中 job（330条）、marital（80条）、education（1731条）、default（8597条）、housing（990条）、loan（990条）含有 unknown，合计约 12,718 个。本实验选择将 unknown 保留为独立类别，而非以众数填充。原因：① unknown 本身可能是有效信息（客户拒绝披露信用违约记录可能恰好是高风险信号）；② 众数填充会引入虚假样本，使分布失真；③ One-Hot 编码后新增 _unknown 列，模型可自行学习其权重。</w:t>
            </w:r>
          </w:p>
          <w:p w14:paraId="45C777E2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（2）education 有序 Label Encoding</w:t>
            </w:r>
          </w:p>
          <w:p w14:paraId="68914A4E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学历存在明确的认知顺序（文盲→小学→初中→高中→大专→本科），若改用 One-Hot 编码会将该顺序信息拆散，使模型无法利用"学历越高，理财意识可能越强"的单调性。映射方案如下：</w:t>
            </w:r>
          </w:p>
          <w:p w14:paraId="5459D2F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EDU_ORDER = {'illiterate':0, 'basic.4y':1, 'basic.6y':2, 'basic.9y':3,</w:t>
            </w:r>
          </w:p>
          <w:p w14:paraId="43B175A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'high.school':4, 'professional.course':5,</w:t>
            </w:r>
          </w:p>
          <w:p w14:paraId="031B6DC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'university.degree':6, 'unknown':3}  # unknown 以中等水平缺省</w:t>
            </w:r>
          </w:p>
          <w:p w14:paraId="03B883A5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df['education'] = df['education'].map(EDU_ORDER)</w:t>
            </w:r>
          </w:p>
          <w:p w14:paraId="1986D5A4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（3）无序特征 One-Hot Encoding</w:t>
            </w:r>
          </w:p>
          <w:p w14:paraId="79B6F14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job、marital、default、housing、loan、contact、month、day_of_week、poutcome 共 9 列不含内在大小关系，使用 pd.get_dummies(drop_first=False) 全量展开。drop_first=False 保留所有 dummy 列（含 unknown 列），避免因删除参考类而损失信息；编码后基础特征从原始 20 维扩展为 60 维。</w:t>
            </w:r>
          </w:p>
          <w:p w14:paraId="261E1F83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（4）数据集分层划分（防信息泄露规范）</w:t>
            </w:r>
          </w:p>
          <w:p w14:paraId="4D82952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按 stratify=y 做 8:2 分层划分，确保训练集（32,950条）与测试集（8,238条）的正样本比例一致（均约 11.27%）。所有预处理 Transformer（QuantileTransformer、PolynomialFeatures）均仅在训练集上 fit，再对测试集做 transform，严防统计量泄露。</w:t>
            </w:r>
          </w:p>
          <w:p w14:paraId="6BF51D2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X_train, X_test, y_train, y_test = train_test_split(</w:t>
            </w:r>
          </w:p>
          <w:p w14:paraId="7177647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X, y, test_size=0.2, random_state=42, stratify=y)</w:t>
            </w:r>
          </w:p>
          <w:p w14:paraId="7681A524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qt = QuantileTransformer(output_distribution='normal', n_quantiles=1000)</w:t>
            </w:r>
          </w:p>
          <w:p w14:paraId="34B0759C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X_train_sc = qt.fit_transform(X_train)  # fit 仅训练集，防泄露</w:t>
            </w:r>
          </w:p>
          <w:p w14:paraId="69DA3F93">
            <w:pPr>
              <w:spacing w:before="0" w:after="0" w:line="240" w:lineRule="auto"/>
              <w:ind w:left="340"/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X_test_sc  = qt.transform(X_test)</w:t>
            </w:r>
          </w:p>
          <w:p w14:paraId="7747480F">
            <w:pPr>
              <w:spacing w:before="0" w:after="0" w:line="240" w:lineRule="auto"/>
              <w:ind w:left="340"/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</w:pPr>
          </w:p>
          <w:p w14:paraId="21FE3E9F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3.2 特征工程（四轮迭代）</w:t>
            </w:r>
          </w:p>
          <w:p w14:paraId="3B4F664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特征工程是本实验 AUC 从 0.9440 提升至 0.9520 的核心驱动力，历经四轮迭代，每轮均记录了 AUC 的变化。</w:t>
            </w:r>
          </w:p>
          <w:p w14:paraId="01277C1A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【第一轮】基础版本（AUC ≈ 0.9440）</w:t>
            </w:r>
          </w:p>
          <w:p w14:paraId="26D347D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仅完成 One-Hot + StandardScaler，直接使用原始 58 维特征训练 LR。模型已具备基础分类能力，但 StandardScaler 无法消除 duration（最大值 4918s，强右偏）和 euribor3m 等偏斜分布，梯度不稳定，且模型面对特征间的非线性关系无能为力，AUC 停留在 0.9440。</w:t>
            </w:r>
          </w:p>
          <w:p w14:paraId="25D86057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【第二轮】衍生特征工程（AUC ≈ 0.9478，+0.0038）</w:t>
            </w:r>
          </w:p>
          <w:p w14:paraId="5BC0D57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新增 4 个手工衍生特征：</w:t>
            </w:r>
          </w:p>
          <w:p w14:paraId="046DD41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pdays_contacted（二值指示符）：pdays=999 是数据集的特殊编码，表示"本次活动前从未联系过客户"，96.3% 的样本为此状态。将其提取为独立二值特征，同时将 pdays=999 替换为 0，消除该极大值对标准化的干扰。</w:t>
            </w:r>
          </w:p>
          <w:p w14:paraId="777CA198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df['pdays_contacted'] = (df['pdays'] != 999).astype(int)</w:t>
            </w:r>
          </w:p>
          <w:p w14:paraId="48748372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df['pdays'] = df['pdays'].replace(999, 0)</w:t>
            </w:r>
          </w:p>
          <w:p w14:paraId="7163612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duration_log（对数变换）：duration 是最强单特征预测因子（单独 AUC=0.818），但呈强正偏态。log(1+x) 将分布压缩为近似正态，使 LR 能更稳定地拟合该非线性效应。</w:t>
            </w:r>
          </w:p>
          <w:p w14:paraId="7EBDE42B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duration_log = log(1 + duration)</w:t>
            </w:r>
          </w:p>
          <w:p w14:paraId="144B235F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df['duration_log'] = np.log1p(df['duration'])</w:t>
            </w:r>
          </w:p>
          <w:p w14:paraId="61CB116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econ_pressure（经济压力指标）：emp.var.rate × euribor3m 的乘积捕获就业变动率与利率的联合效应——利率高且就业不稳定时，人们更倾向于储蓄定期存款。</w:t>
            </w:r>
          </w:p>
          <w:p w14:paraId="03A2D498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econ_pressure = emp.var.rate × euribor3m</w:t>
            </w:r>
          </w:p>
          <w:p w14:paraId="1203D69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prev_success（历史成功标志）：poutcome=='success' 的二值化，是最强的正类预测信号之一（历史上曾成功说服客户订阅的客户再次成功率显著更高）。</w:t>
            </w:r>
          </w:p>
          <w:p w14:paraId="5DE19A59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【第三轮】多项式特征 + QuantileTransformer（AUC ≈ 0.9509，+0.0031）</w:t>
            </w:r>
          </w:p>
          <w:p w14:paraId="23B320E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① 归一化升级：以 QuantileTransformer(output_distribution='normal') 替换 StandardScaler。StandardScaler 仅做零均值单位方差变换，无法消除偏态分布；QuantileTransformer 通过分位数映射将每个特征变换为标准正态分布，从根本上消除偏斜，使 L1 正则化的近端梯度算法收敛更快、更稳定。实验验证该替换可带来约 +0.003 AUC 提升。</w:t>
            </w:r>
          </w:p>
          <w:p w14:paraId="3C223FF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② 首次引入多项式特征（5 个核心特征，75 维）：对 duration_log、emp.var.rate、euribor3m、cons.conf.idx、nr.employed 做 degree=2 全量展开（含平方项），生成 15 个新特征，总维度从 60 升至 75。</w:t>
            </w:r>
          </w:p>
          <w:p w14:paraId="3BD506E5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poly = PolynomialFeatures(degree=2, interaction_only=False, include_bias=False)</w:t>
            </w:r>
          </w:p>
          <w:p w14:paraId="337CA411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X_train_poly = poly.fit_transform(X_train_sc[:, poly_idx])</w:t>
            </w:r>
          </w:p>
          <w:p w14:paraId="6FEDE596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X_train_final = np.hstack([X_train_sc, X_train_poly])</w:t>
            </w:r>
          </w:p>
          <w:p w14:paraId="4F59B373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【第四轮】扩展多项式至 29 列（AUC ≈ 0.9520，最终方案，+0.0011）</w:t>
            </w:r>
          </w:p>
          <w:p w14:paraId="157F88D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将多项式展开的特征集从 5 个扩展至 29 列，在原有 13 个连续型特征基础上，新增 16 列关键 One-Hot 二值特征（poutcome_success、contact_cellular、month_may/nov/oct/mar/sep 等）一并纳入多项式展开。设计依据：① poutcome_success × duration_log 是极强信号；② contact_cellular × duration 捕获接触渠道与通话质量的交互；③ 月份 dummy 与经济指标的交互捕获季节性效应。29 个特征的 degree=2 展开生成 435 个新特征项，总维度从 60 升至 495。配合 L1 正则化，模型自动从 495 维中稀疏选出有价值子集。</w:t>
            </w:r>
          </w:p>
          <w:p w14:paraId="0E1E2164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POLY_FEATURES = [</w:t>
            </w:r>
          </w:p>
          <w:p w14:paraId="2E5D5816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'duration', 'duration_log', 'euribor3m', 'nr.employed', 'emp.var.rate',</w:t>
            </w:r>
          </w:p>
          <w:p w14:paraId="6C3258D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'cons.price.idx', 'cons.conf.idx', 'pdays_contacted', 'econ_pressure',</w:t>
            </w:r>
          </w:p>
          <w:p w14:paraId="3F199FF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'prev_success', 'previous', 'pdays', 'education',</w:t>
            </w:r>
          </w:p>
          <w:p w14:paraId="03934330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'poutcome_success', 'poutcome_nonexistent', 'contact_cellular',</w:t>
            </w:r>
          </w:p>
          <w:p w14:paraId="25C6FD3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'month_may', 'month_nov', 'month_oct', 'month_mar', 'month_sep',</w:t>
            </w:r>
          </w:p>
          <w:p w14:paraId="0F0D5CB9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'job_student', 'job_retired', 'marital_single', ...</w:t>
            </w:r>
          </w:p>
          <w:p w14:paraId="33E517C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]  # 共 29 列 → degree=2 展开后 495 维总特征</w:t>
            </w:r>
          </w:p>
          <w:p w14:paraId="45499F9B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3.3 类别不平衡处理策略（三种）</w:t>
            </w:r>
          </w:p>
          <w:p w14:paraId="632980B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重要原则：所有重采样操作均仅作用于训练集，测试集保持原始分布（11.27% 正样本），确保评估的现实意义和公平性。</w:t>
            </w:r>
          </w:p>
          <w:p w14:paraId="4F0C54EE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策略 A — SMOTE 过采样（Synthetic Minority Over-sampling Technique）</w:t>
            </w:r>
          </w:p>
          <w:p w14:paraId="601FB74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原理：对少数类每个样本，在其 k=5 个近邻间随机线性插值合成新样本；新样本位于特征空间中已有少数类样本的"邻域"内，引入多样性同时保留统计分布。参数 sampling_strategy=0.4 将正样本补充至多数类的 40%（约 40,933 条，正样本占比 28.6%）。选择 0.4 而非 1:1 完全平衡，是因为过度合成会引入大量人工噪声样本，实验验证 0.4 时 AUC 最优。</w:t>
            </w:r>
          </w:p>
          <w:p w14:paraId="2308A504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smote = SMOTE(sampling_strategy=0.4, random_state=42, k_neighbors=5)</w:t>
            </w:r>
          </w:p>
          <w:p w14:paraId="4355D182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X_tr_smote, y_tr_smote = smote.fit_resample(X_train_final, y_train)</w:t>
            </w:r>
          </w:p>
          <w:p w14:paraId="3F827D42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# 输出：(40933, 495)，正样本占比 28.6%</w:t>
            </w:r>
          </w:p>
          <w:p w14:paraId="089FF3B8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策略 B — RandomUnderSampler 随机欠采样</w:t>
            </w:r>
          </w:p>
          <w:p w14:paraId="335E652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原理：随机删除多数类样本，使正负样本 1:1 对齐（约 7,424 条），优点是训练集极小速度快；缺点是丢弃 77.5% 的原始训练数据，约 25,526 条真实负样本信息永久损失。适合训练数据量不是瓶颈、更关注召回率的场景。</w:t>
            </w:r>
          </w:p>
          <w:p w14:paraId="31F7C344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rus = RandomUnderSampler(random_state=42)</w:t>
            </w:r>
          </w:p>
          <w:p w14:paraId="5519DD3B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X_tr_rus, y_tr_rus = rus.fit_resample(X_train_final, y_train)</w:t>
            </w:r>
          </w:p>
          <w:p w14:paraId="15D4484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# 输出：(7424, 495)，正样本占比 50.0%</w:t>
            </w:r>
          </w:p>
          <w:p w14:paraId="6178CD08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策略 C — class_weight='balanced'（损失函数权重调节）</w:t>
            </w:r>
          </w:p>
          <w:p w14:paraId="5E8A345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原理：不修改任何样本，通过在交叉熵损失中对每个样本的误分代价加权来补偿不平衡。sklearn 的 balanced 模式自动计算各类权重：</w:t>
            </w:r>
          </w:p>
          <w:p w14:paraId="7A23A117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weight_c = n_samples / (n_classes × count_c)</w:t>
            </w:r>
          </w:p>
          <w:p w14:paraId="7BDD836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全部 32,950 条原始训练数据完整保留，是信息损失最小的策略。</w:t>
            </w:r>
          </w:p>
          <w:p w14:paraId="3E76E5C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model = LogisticRegression(class_weight='balanced',</w:t>
            </w:r>
          </w:p>
          <w:p w14:paraId="03B4C7C8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              C=0.005, penalty='l1', solver='liblinear',</w:t>
            </w:r>
          </w:p>
          <w:p w14:paraId="63AE6795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              max_iter=3000, random_state=42)</w:t>
            </w:r>
          </w:p>
          <w:p w14:paraId="1083094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3.4 超参数调优（GridSearchCV + 3-Fold Stratified CV）</w:t>
            </w:r>
          </w:p>
          <w:p w14:paraId="00E45BA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参数网格设计（共 8 种参数组合 × 3 折 = 24 次拟合/策略）：</w:t>
            </w:r>
          </w:p>
          <w:p w14:paraId="498A9B5E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PARAM_GRID = [</w:t>
            </w:r>
          </w:p>
          <w:p w14:paraId="3F9B496E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{'penalty':['l1'], 'C':[0.005, 0.01, 0.02, 0.05],</w:t>
            </w:r>
          </w:p>
          <w:p w14:paraId="7E29BDE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'solver':['liblinear'], 'max_iter':[3000]},</w:t>
            </w:r>
          </w:p>
          <w:p w14:paraId="3135CD28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{'penalty':['l2'], 'C':[0.005, 0.01, 0.02, 0.05],</w:t>
            </w:r>
          </w:p>
          <w:p w14:paraId="1F78DAAF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'solver':['lbfgs'], 'max_iter':[3000]},</w:t>
            </w:r>
          </w:p>
          <w:p w14:paraId="574DC8E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]</w:t>
            </w:r>
          </w:p>
          <w:p w14:paraId="2899CF2C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C（正则化强度倒数）：LR 目标函数 min (1/C)·||w||_p + L(w)。C 越小，正则化越强，模型越简单。在 495 维高维空间中，实验验证最优 C 集中在 0.005~0.05 的强正则化区间。</w:t>
            </w:r>
          </w:p>
          <w:p w14:paraId="0047190E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penalty（正则化类型）：L1 惩罚 Σ|wᵢ| 产生稀疏解（等效自动特征选择）；L2 惩罚 Σwᵢ² 均匀压缩所有权重，适合高度相关特征（宏观经济指标间高共线性）。</w:t>
            </w:r>
          </w:p>
          <w:p w14:paraId="127F220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选用 roc_auc 评分的必要性：若以 accuracy 作为 CV 评分，将全部样本预测为"未订阅"可获得 88.7% 的准确率，GridSearch 可能错误地选出偏向多数类的参数。roc_auc 是阈值无关的排序指标，完全不受类别不平衡的影响。</w:t>
            </w:r>
          </w:p>
          <w:p w14:paraId="0796AEC2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cv = StratifiedKFold(n_splits=3, shuffle=True, random_state=42)</w:t>
            </w:r>
          </w:p>
          <w:p w14:paraId="06576EE1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gs = GridSearchCV(LogisticRegression(random_state=42),</w:t>
            </w:r>
          </w:p>
          <w:p w14:paraId="2AA161AB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     PARAM_GRID, cv=cv, scoring='roc_auc',</w:t>
            </w:r>
          </w:p>
          <w:p w14:paraId="25356D88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              n_jobs=-1, refit=True)</w:t>
            </w:r>
          </w:p>
          <w:p w14:paraId="74EB7E00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gs.fit(X_tr, y_tr)  # refit=True: 在最优参数下对全训练集重训练</w:t>
            </w:r>
          </w:p>
          <w:p w14:paraId="453A6FB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best_model = gs.best_estimator_</w:t>
            </w:r>
          </w:p>
        </w:tc>
      </w:tr>
      <w:tr w14:paraId="5192FA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9839E7B">
            <w:pPr>
              <w:tabs>
                <w:tab w:val="left" w:pos="1140"/>
              </w:tabs>
              <w:rPr>
                <w:rFonts w:eastAsia="SimSun"/>
                <w:lang w:eastAsia="zh-CN"/>
              </w:rPr>
            </w:pPr>
          </w:p>
          <w:tbl>
            <w:tblPr>
              <w:tblStyle w:val="11"/>
              <w:tblW w:w="8592" w:type="dxa"/>
              <w:tblInd w:w="0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074"/>
              <w:gridCol w:w="358"/>
              <w:gridCol w:w="716"/>
              <w:gridCol w:w="1074"/>
              <w:gridCol w:w="325"/>
              <w:gridCol w:w="735"/>
              <w:gridCol w:w="1200"/>
              <w:gridCol w:w="390"/>
              <w:gridCol w:w="493"/>
              <w:gridCol w:w="795"/>
              <w:gridCol w:w="358"/>
              <w:gridCol w:w="1074"/>
            </w:tblGrid>
            <w:tr w14:paraId="4C5D26FA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00F33B1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迭代版本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6B0453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核心改进内容</w:t>
                  </w:r>
                </w:p>
              </w:tc>
              <w:tc>
                <w:tcPr>
                  <w:tcW w:w="735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3C5CAF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特征维度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73430B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SMOTE-AUC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6F150E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RUS-AUC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E607F0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CW-AUC</w:t>
                  </w:r>
                </w:p>
              </w:tc>
            </w:tr>
            <w:tr w14:paraId="13269CA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4ABA6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迭代1（基础版）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F2AE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w="735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2A4DA4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58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7C12EA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0.9436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56C8A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0.9438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B80B61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0.9442</w:t>
                  </w:r>
                </w:p>
              </w:tc>
            </w:tr>
            <w:tr w14:paraId="7355FE2D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92549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迭代2（衍生特征）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1ED047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9DCAB8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60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60B7F7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0.9443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197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0.9449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9B2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0.9446</w:t>
                  </w:r>
                </w:p>
              </w:tc>
            </w:tr>
            <w:tr w14:paraId="02C3A5A0"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D37ABD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迭代3（最终版）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36456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8DFD4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6F9B8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070BEC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ADA051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</w:tr>
            <w:tr w14:paraId="19CAA933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3766714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全量多项式（参考）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0E043A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21B1446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1711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66C3211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61276B6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267A08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0.9528</w:t>
                  </w:r>
                </w:p>
              </w:tc>
            </w:tr>
            <w:tr w14:paraId="2157376B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1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64F8B43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注：CW=class_weight=balanced；RUS=RandomUnderSampler；全量多项式因SMOTE在</w:t>
                  </w:r>
                </w:p>
                <w:p w14:paraId="0A4E0A07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1711维×4万样本时内存溢出，仅CW策略可运行。</w:t>
                  </w:r>
                </w:p>
              </w:tc>
            </w:tr>
            <w:tr w14:paraId="7FB87271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14C3B11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策略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AE113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Precision(Yes)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4376F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Recall(Yes)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AA962F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F1(Yes)</w:t>
                  </w:r>
                </w:p>
              </w:tc>
              <w:tc>
                <w:tcPr>
                  <w:tcW w:w="1200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4C431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Accuracy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110A2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AUC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7B5954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TN/FP/FN/TP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22D1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非零系数</w:t>
                  </w:r>
                </w:p>
              </w:tc>
            </w:tr>
            <w:tr w14:paraId="7080A492"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  <w:tl2br w:val="nil"/>
                  </w:tcBorders>
                  <w:shd w:val="clear" w:color="auto" w:fill="FFFFFF"/>
                </w:tcPr>
                <w:p w14:paraId="6F8D0C7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892724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0.54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277FB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0.83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11DE03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0.65</w:t>
                  </w:r>
                </w:p>
              </w:tc>
              <w:tc>
                <w:tcPr>
                  <w:tcW w:w="1200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7E2F5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90.0%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73B6E9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595BE9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6649/661/162/766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7160D3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</w:tr>
            <w:tr w14:paraId="278AABE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3AFD86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UnderSample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AEF3A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B5E266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40253F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2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D0E5B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FDBB56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082CDC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6161/1149/58/870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178BD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56</w:t>
                  </w:r>
                </w:p>
              </w:tc>
            </w:tr>
            <w:tr w14:paraId="44538811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88796A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ClassWeight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E69C65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7C110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2FEF87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2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12A722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15B38E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8643A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6142/1168/50/878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9D7CD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108</w:t>
                  </w:r>
                </w:p>
              </w:tc>
            </w:tr>
            <w:tr w14:paraId="08966DA2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1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F64AA97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注：Yes类=已订阅正样本，测试集中support=928；非零系数数量反映L1正则的稀疏程度</w:t>
                  </w:r>
                </w:p>
                <w:p w14:paraId="15CD04A2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（178总特征中的有效特征数）。</w:t>
                  </w:r>
                </w:p>
              </w:tc>
            </w:tr>
            <w:tr w14:paraId="432DDEF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386C210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迭代版本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461AF4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核心改进内容</w:t>
                  </w:r>
                </w:p>
              </w:tc>
              <w:tc>
                <w:tcPr>
                  <w:tcW w:w="735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B05CF5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特征维度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0589B0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SMOTE-AUC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0DAA73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RUS-AUC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40BB82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CW-AUC</w:t>
                  </w:r>
                </w:p>
              </w:tc>
            </w:tr>
            <w:tr w14:paraId="2C0EC3DD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94ABD89">
                  <w:pPr>
                    <w:jc w:val="center"/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迭代1</w:t>
                  </w:r>
                </w:p>
                <w:p w14:paraId="4F9CF56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（基础版）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083B75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w="735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D1FCEB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58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8BC296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0.9436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617F63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0.9438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AF8B71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0.9442</w:t>
                  </w:r>
                </w:p>
              </w:tc>
            </w:tr>
            <w:tr w14:paraId="1D86A4A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1A733FE">
                  <w:pPr>
                    <w:jc w:val="center"/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迭代2</w:t>
                  </w:r>
                </w:p>
                <w:p w14:paraId="38BC6B8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（衍生特征）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49A207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2AB6AC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60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D9651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0.9443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64EFB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0.9449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D9E7ED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0.9446</w:t>
                  </w:r>
                </w:p>
              </w:tc>
            </w:tr>
            <w:tr w14:paraId="309C42C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8F17255">
                  <w:pPr>
                    <w:jc w:val="center"/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迭代3</w:t>
                  </w:r>
                </w:p>
                <w:p w14:paraId="5B509BD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（最终版）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416498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6B18CE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2CEF3F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CDD647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89B3AC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</w:tr>
            <w:tr w14:paraId="3991378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785B1DE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全量多项式（参考）</w:t>
                  </w:r>
                </w:p>
              </w:tc>
              <w:tc>
                <w:tcPr>
                  <w:tcW w:w="2115" w:type="dxa"/>
                  <w:gridSpan w:val="3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38140A8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305ED17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1711</w:t>
                  </w:r>
                </w:p>
              </w:tc>
              <w:tc>
                <w:tcPr>
                  <w:tcW w:w="1590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3F14DD2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288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03659AF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222FD47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0.9528</w:t>
                  </w:r>
                </w:p>
              </w:tc>
            </w:tr>
            <w:tr w14:paraId="0B59156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92" w:type="dxa"/>
                  <w:gridSpan w:val="12"/>
                </w:tcPr>
                <w:p w14:paraId="73499F4B">
                  <w:pPr>
                    <w:rPr>
                      <w:rFonts w:ascii="SimSun" w:hAnsi="SimSun" w:eastAsia="SimSun"/>
                      <w:b w:val="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sz w:val="18"/>
                    </w:rPr>
                    <w:t>注：CW=class_weight=balanced；RUS=RandomUnderSampler；全量多项式因SMOTE</w:t>
                  </w:r>
                </w:p>
                <w:p w14:paraId="506F97C9">
                  <w:r>
                    <w:rPr>
                      <w:rFonts w:ascii="SimSun" w:hAnsi="SimSun" w:eastAsia="SimSun"/>
                      <w:b w:val="0"/>
                      <w:sz w:val="18"/>
                    </w:rPr>
                    <w:t>在1711维×4万样本时内存溢出，仅CW策略可运行。</w:t>
                  </w:r>
                </w:p>
              </w:tc>
            </w:tr>
            <w:tr w14:paraId="4C82C0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37C0E37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策略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881198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Precision(Yes)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BBEF2F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Recall(Yes)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227916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F1(Yes)</w:t>
                  </w:r>
                </w:p>
              </w:tc>
              <w:tc>
                <w:tcPr>
                  <w:tcW w:w="1200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B336D5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Accuracy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71AB452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AUC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7B534AC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TN/FP/FN/TP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694A1D9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非零系数</w:t>
                  </w:r>
                </w:p>
              </w:tc>
            </w:tr>
            <w:tr w14:paraId="22B059F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80D1F7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47A8C3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0.54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2A13C1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0.83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B35519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0.65</w:t>
                  </w:r>
                </w:p>
              </w:tc>
              <w:tc>
                <w:tcPr>
                  <w:tcW w:w="1200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952B7E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90.0%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B8B7D7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267C61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6649/661/162/766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042520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</w:tr>
            <w:tr w14:paraId="1120AB0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F0C2593">
                  <w:pPr>
                    <w:jc w:val="center"/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Under</w:t>
                  </w:r>
                </w:p>
                <w:p w14:paraId="792FF8E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Sample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B8ADDD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A34EA2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A8DC70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2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233242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1E78C6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C45B9E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6161/1149/58/870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EA5B54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56</w:t>
                  </w:r>
                </w:p>
              </w:tc>
            </w:tr>
            <w:tr w14:paraId="794F7BF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17444575">
                  <w:pPr>
                    <w:jc w:val="center"/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Class</w:t>
                  </w:r>
                </w:p>
                <w:p w14:paraId="2576C7C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Weight</w:t>
                  </w:r>
                </w:p>
              </w:tc>
              <w:tc>
                <w:tcPr>
                  <w:tcW w:w="1074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2445A1A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10D959A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</w:t>
                  </w:r>
                </w:p>
              </w:tc>
              <w:tc>
                <w:tcPr>
                  <w:tcW w:w="1060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520467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200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0AF5EEF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883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783E1FF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  <w:tc>
                <w:tcPr>
                  <w:tcW w:w="1153" w:type="dxa"/>
                  <w:gridSpan w:val="2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2BBEE71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6142/1168/50/878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1D50B98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108</w:t>
                  </w:r>
                </w:p>
              </w:tc>
            </w:tr>
            <w:tr w14:paraId="446BDCE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92" w:type="dxa"/>
                  <w:gridSpan w:val="12"/>
                </w:tcPr>
                <w:p w14:paraId="6FAB0462">
                  <w:pPr>
                    <w:rPr>
                      <w:rFonts w:ascii="SimSun" w:hAnsi="SimSun" w:eastAsia="SimSun"/>
                      <w:b w:val="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sz w:val="18"/>
                    </w:rPr>
                    <w:t>注：Yes类=已订阅正样本，测试集中support=928；非零系数数量反映L1正则的稀疏程度</w:t>
                  </w:r>
                </w:p>
                <w:p w14:paraId="6E0B6E4A">
                  <w:r>
                    <w:rPr>
                      <w:rFonts w:ascii="SimSun" w:hAnsi="SimSun" w:eastAsia="SimSun"/>
                      <w:b w:val="0"/>
                      <w:sz w:val="18"/>
                    </w:rPr>
                    <w:t>（178总特征中的有效特征数）。</w:t>
                  </w:r>
                </w:p>
              </w:tc>
            </w:tr>
          </w:tbl>
          <w:p w14:paraId="19CBD316">
            <w:pPr>
              <w:spacing w:before="0" w:after="40" w:line="240" w:lineRule="auto"/>
              <w:jc w:val="left"/>
              <w:rPr>
                <w:rFonts w:ascii="SimSun" w:hAnsi="SimSun" w:eastAsia="SimSun"/>
                <w:b/>
                <w:i w:val="0"/>
                <w:sz w:val="24"/>
              </w:rPr>
            </w:pPr>
          </w:p>
          <w:p w14:paraId="27EC1BBA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四、实验结果及分析</w:t>
            </w:r>
          </w:p>
          <w:p w14:paraId="1E57AAD5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4.1 AUC 优化迭代路径（四轮，完整记录）</w:t>
            </w:r>
          </w:p>
          <w:p w14:paraId="135F08D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本实验经过四轮迭代优化，AUC 从初始 0.9440 逐步提升至最终 0.9520，共提升 0.0080。以下表格记录完整优化路径，每轮均对三种不平衡策略分别评估：</w:t>
            </w:r>
          </w:p>
          <w:p w14:paraId="6AF5F9FE">
            <w:pPr>
              <w:spacing w:before="0" w:after="40" w:line="240" w:lineRule="auto"/>
              <w:jc w:val="left"/>
            </w:pPr>
          </w:p>
          <w:tbl>
            <w:tblPr>
              <w:tblStyle w:val="11"/>
              <w:tblW w:w="8589" w:type="dxa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227"/>
              <w:gridCol w:w="1788"/>
              <w:gridCol w:w="1050"/>
              <w:gridCol w:w="1215"/>
              <w:gridCol w:w="1140"/>
              <w:gridCol w:w="942"/>
              <w:gridCol w:w="1227"/>
            </w:tblGrid>
            <w:tr w14:paraId="2DECDAC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227" w:type="dxa"/>
                  <w:shd w:val="clear" w:color="auto" w:fill="BDD7EE"/>
                </w:tcPr>
                <w:p w14:paraId="6353092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迭代版本</w:t>
                  </w:r>
                </w:p>
              </w:tc>
              <w:tc>
                <w:tcPr>
                  <w:tcW w:w="1788" w:type="dxa"/>
                  <w:shd w:val="clear" w:color="auto" w:fill="BDD7EE"/>
                </w:tcPr>
                <w:p w14:paraId="426B9CB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核心改进措施</w:t>
                  </w:r>
                </w:p>
              </w:tc>
              <w:tc>
                <w:tcPr>
                  <w:tcW w:w="1050" w:type="dxa"/>
                  <w:shd w:val="clear" w:color="auto" w:fill="BDD7EE"/>
                </w:tcPr>
                <w:p w14:paraId="2F7AAC1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特征维度</w:t>
                  </w:r>
                </w:p>
              </w:tc>
              <w:tc>
                <w:tcPr>
                  <w:tcW w:w="1215" w:type="dxa"/>
                  <w:shd w:val="clear" w:color="auto" w:fill="BDD7EE"/>
                </w:tcPr>
                <w:p w14:paraId="40EF80D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SMOTE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w="1140" w:type="dxa"/>
                  <w:shd w:val="clear" w:color="auto" w:fill="BDD7EE"/>
                </w:tcPr>
                <w:p w14:paraId="2E5DDE6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RUS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w="942" w:type="dxa"/>
                  <w:shd w:val="clear" w:color="auto" w:fill="BDD7EE"/>
                </w:tcPr>
                <w:p w14:paraId="4692FF3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CW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w="1227" w:type="dxa"/>
                  <w:shd w:val="clear" w:color="auto" w:fill="BDD7EE"/>
                </w:tcPr>
                <w:p w14:paraId="3ECD2C4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 提升</w:t>
                  </w:r>
                </w:p>
              </w:tc>
            </w:tr>
            <w:tr w14:paraId="7843C36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227" w:type="dxa"/>
                  <w:shd w:val="clear" w:color="auto" w:fill="FFFFFF"/>
                </w:tcPr>
                <w:p w14:paraId="386550B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迭代1（基础版）</w:t>
                  </w:r>
                </w:p>
              </w:tc>
              <w:tc>
                <w:tcPr>
                  <w:tcW w:w="1788" w:type="dxa"/>
                  <w:shd w:val="clear" w:color="auto" w:fill="FFFFFF"/>
                </w:tcPr>
                <w:p w14:paraId="268E622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OHE + StandardScaler，无衍生特征</w:t>
                  </w:r>
                </w:p>
              </w:tc>
              <w:tc>
                <w:tcPr>
                  <w:tcW w:w="1050" w:type="dxa"/>
                  <w:shd w:val="clear" w:color="auto" w:fill="FFFFFF"/>
                </w:tcPr>
                <w:p w14:paraId="78DA7CA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58</w:t>
                  </w:r>
                </w:p>
              </w:tc>
              <w:tc>
                <w:tcPr>
                  <w:tcW w:w="1215" w:type="dxa"/>
                  <w:shd w:val="clear" w:color="auto" w:fill="FFFFFF"/>
                </w:tcPr>
                <w:p w14:paraId="4E770AF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0.9435</w:t>
                  </w:r>
                </w:p>
              </w:tc>
              <w:tc>
                <w:tcPr>
                  <w:tcW w:w="1140" w:type="dxa"/>
                  <w:shd w:val="clear" w:color="auto" w:fill="FFFFFF"/>
                </w:tcPr>
                <w:p w14:paraId="7216C1D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0.9418</w:t>
                  </w:r>
                </w:p>
              </w:tc>
              <w:tc>
                <w:tcPr>
                  <w:tcW w:w="942" w:type="dxa"/>
                  <w:shd w:val="clear" w:color="auto" w:fill="FFFFFF"/>
                </w:tcPr>
                <w:p w14:paraId="5F1B49F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0.9440</w:t>
                  </w:r>
                </w:p>
              </w:tc>
              <w:tc>
                <w:tcPr>
                  <w:tcW w:w="1227" w:type="dxa"/>
                  <w:shd w:val="clear" w:color="auto" w:fill="FFFFFF"/>
                </w:tcPr>
                <w:p w14:paraId="3246445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基准</w:t>
                  </w:r>
                </w:p>
              </w:tc>
            </w:tr>
            <w:tr w14:paraId="59884F4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227" w:type="dxa"/>
                  <w:shd w:val="clear" w:color="auto" w:fill="EBF3FB"/>
                </w:tcPr>
                <w:p w14:paraId="030EC27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迭代2（衍生特征）</w:t>
                  </w:r>
                </w:p>
              </w:tc>
              <w:tc>
                <w:tcPr>
                  <w:tcW w:w="1788" w:type="dxa"/>
                  <w:shd w:val="clear" w:color="auto" w:fill="EBF3FB"/>
                </w:tcPr>
                <w:p w14:paraId="1515E2F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+pdays_contacted, +duration_log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+econ_pressure, +prev_success</w:t>
                  </w:r>
                </w:p>
              </w:tc>
              <w:tc>
                <w:tcPr>
                  <w:tcW w:w="1050" w:type="dxa"/>
                  <w:shd w:val="clear" w:color="auto" w:fill="EBF3FB"/>
                </w:tcPr>
                <w:p w14:paraId="31790E4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62</w:t>
                  </w:r>
                </w:p>
              </w:tc>
              <w:tc>
                <w:tcPr>
                  <w:tcW w:w="1215" w:type="dxa"/>
                  <w:shd w:val="clear" w:color="auto" w:fill="EBF3FB"/>
                </w:tcPr>
                <w:p w14:paraId="7ABD0FA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0.9478</w:t>
                  </w:r>
                </w:p>
              </w:tc>
              <w:tc>
                <w:tcPr>
                  <w:tcW w:w="1140" w:type="dxa"/>
                  <w:shd w:val="clear" w:color="auto" w:fill="EBF3FB"/>
                </w:tcPr>
                <w:p w14:paraId="5314466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0.9470</w:t>
                  </w:r>
                </w:p>
              </w:tc>
              <w:tc>
                <w:tcPr>
                  <w:tcW w:w="942" w:type="dxa"/>
                  <w:shd w:val="clear" w:color="auto" w:fill="EBF3FB"/>
                </w:tcPr>
                <w:p w14:paraId="4AE4E5B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0.9478</w:t>
                  </w:r>
                </w:p>
              </w:tc>
              <w:tc>
                <w:tcPr>
                  <w:tcW w:w="1227" w:type="dxa"/>
                  <w:shd w:val="clear" w:color="auto" w:fill="EBF3FB"/>
                </w:tcPr>
                <w:p w14:paraId="5594E8B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+0.0038</w:t>
                  </w:r>
                </w:p>
              </w:tc>
            </w:tr>
            <w:tr w14:paraId="52534EB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227" w:type="dxa"/>
                  <w:shd w:val="clear" w:color="auto" w:fill="FFFFFF"/>
                </w:tcPr>
                <w:p w14:paraId="66D6E86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迭代3（QT+多项式）</w:t>
                  </w:r>
                </w:p>
              </w:tc>
              <w:tc>
                <w:tcPr>
                  <w:tcW w:w="1788" w:type="dxa"/>
                  <w:shd w:val="clear" w:color="auto" w:fill="FFFFFF"/>
                </w:tcPr>
                <w:p w14:paraId="4BC2FE9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StandardScaler→QuantileTransformer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+degree-2 on 5核心特征</w:t>
                  </w:r>
                </w:p>
              </w:tc>
              <w:tc>
                <w:tcPr>
                  <w:tcW w:w="1050" w:type="dxa"/>
                  <w:shd w:val="clear" w:color="auto" w:fill="FFFFFF"/>
                </w:tcPr>
                <w:p w14:paraId="2ECFEDF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75</w:t>
                  </w:r>
                </w:p>
              </w:tc>
              <w:tc>
                <w:tcPr>
                  <w:tcW w:w="1215" w:type="dxa"/>
                  <w:shd w:val="clear" w:color="auto" w:fill="FFFFFF"/>
                </w:tcPr>
                <w:p w14:paraId="3A55FEE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0.9507</w:t>
                  </w:r>
                </w:p>
              </w:tc>
              <w:tc>
                <w:tcPr>
                  <w:tcW w:w="1140" w:type="dxa"/>
                  <w:shd w:val="clear" w:color="auto" w:fill="FFFFFF"/>
                </w:tcPr>
                <w:p w14:paraId="208D21B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0.9487</w:t>
                  </w:r>
                </w:p>
              </w:tc>
              <w:tc>
                <w:tcPr>
                  <w:tcW w:w="942" w:type="dxa"/>
                  <w:shd w:val="clear" w:color="auto" w:fill="FFFFFF"/>
                </w:tcPr>
                <w:p w14:paraId="3114C67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0.9509</w:t>
                  </w:r>
                </w:p>
              </w:tc>
              <w:tc>
                <w:tcPr>
                  <w:tcW w:w="1227" w:type="dxa"/>
                  <w:shd w:val="clear" w:color="auto" w:fill="FFFFFF"/>
                </w:tcPr>
                <w:p w14:paraId="1BC7421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+0.0031</w:t>
                  </w:r>
                </w:p>
              </w:tc>
            </w:tr>
            <w:tr w14:paraId="6D4F051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227" w:type="dxa"/>
                  <w:shd w:val="clear" w:color="auto" w:fill="EBF3FB"/>
                </w:tcPr>
                <w:p w14:paraId="002171B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迭代4（最终版）</w:t>
                  </w:r>
                </w:p>
              </w:tc>
              <w:tc>
                <w:tcPr>
                  <w:tcW w:w="1788" w:type="dxa"/>
                  <w:shd w:val="clear" w:color="auto" w:fill="EBF3FB"/>
                </w:tcPr>
                <w:p w14:paraId="682CED9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+degree-2 on 29列（含关键OHE）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L1 自动稀疏特征选择</w:t>
                  </w:r>
                </w:p>
              </w:tc>
              <w:tc>
                <w:tcPr>
                  <w:tcW w:w="1050" w:type="dxa"/>
                  <w:shd w:val="clear" w:color="auto" w:fill="EBF3FB"/>
                </w:tcPr>
                <w:p w14:paraId="0D57A30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495</w:t>
                  </w:r>
                </w:p>
              </w:tc>
              <w:tc>
                <w:tcPr>
                  <w:tcW w:w="1215" w:type="dxa"/>
                  <w:shd w:val="clear" w:color="auto" w:fill="EBF3FB"/>
                </w:tcPr>
                <w:p w14:paraId="2934B12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0.9500</w:t>
                  </w:r>
                </w:p>
              </w:tc>
              <w:tc>
                <w:tcPr>
                  <w:tcW w:w="1140" w:type="dxa"/>
                  <w:shd w:val="clear" w:color="auto" w:fill="EBF3FB"/>
                </w:tcPr>
                <w:p w14:paraId="2D06C3A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0.9502</w:t>
                  </w:r>
                </w:p>
              </w:tc>
              <w:tc>
                <w:tcPr>
                  <w:tcW w:w="942" w:type="dxa"/>
                  <w:shd w:val="clear" w:color="auto" w:fill="EBF3FB"/>
                </w:tcPr>
                <w:p w14:paraId="2C3D501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0.9520</w:t>
                  </w:r>
                </w:p>
              </w:tc>
              <w:tc>
                <w:tcPr>
                  <w:tcW w:w="1227" w:type="dxa"/>
                  <w:shd w:val="clear" w:color="auto" w:fill="EBF3FB"/>
                </w:tcPr>
                <w:p w14:paraId="7678D78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+0.0011</w:t>
                  </w:r>
                </w:p>
              </w:tc>
            </w:tr>
            <w:tr w14:paraId="1704DD9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89" w:type="dxa"/>
                  <w:gridSpan w:val="7"/>
                  <w:shd w:val="clear" w:color="auto" w:fill="F2F2F2"/>
                </w:tcPr>
                <w:p w14:paraId="0966CF04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注：QT=QuantileTransformer；RUS=RandomUnderSampler；CW=class_weight=balanced。</w:t>
                  </w:r>
                </w:p>
              </w:tc>
            </w:tr>
          </w:tbl>
          <w:p w14:paraId="66F7410A"/>
          <w:p w14:paraId="735D212C">
            <w:pPr>
              <w:spacing w:before="0" w:after="40" w:line="240" w:lineRule="auto"/>
              <w:jc w:val="left"/>
            </w:pPr>
          </w:p>
          <w:p w14:paraId="0719ECB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优化路径分析：迭代2的衍生特征贡献最大（+0.0038），核心原因是 pdays_contacted 二值化消除了 999 大数值对标准化的干扰，duration_log 对数变换使最强预测因子的分布更适合 LR 拟合，econ_pressure 乘积项引入了手工交互信息；迭代3的 QuantileTransformer 升级贡献了 +0.0031，从根本上解决了偏斜分布问题；迭代4扩展交互特征到 OHE 列，贡献 +0.0011，逼近 LR 的理论上限。</w:t>
            </w:r>
          </w:p>
          <w:p w14:paraId="11FB5895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4.2 最终三模型完整性能对比（测试集，n=8,238）</w:t>
            </w:r>
          </w:p>
          <w:p w14:paraId="68DAA767">
            <w:pPr>
              <w:spacing w:before="0" w:after="40" w:line="240" w:lineRule="auto"/>
              <w:ind w:firstLine="480"/>
              <w:jc w:val="left"/>
              <w:rPr>
                <w:rFonts w:ascii="SimSun" w:hAnsi="SimSun" w:eastAsia="SimSun"/>
                <w:b w:val="0"/>
                <w:i w:val="0"/>
                <w:sz w:val="24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以下表格汇总 classification_report 中正类（订阅=1）的核心指标。classification_report 同时输出负类（未订阅=0）、macro avg 和 weighted avg，本表聚焦正类（support=928），因其是业务关注的目标群体。</w:t>
            </w:r>
          </w:p>
          <w:p w14:paraId="23248E3B">
            <w:pPr>
              <w:spacing w:before="0" w:after="40" w:line="240" w:lineRule="auto"/>
              <w:ind w:firstLine="480"/>
              <w:jc w:val="left"/>
              <w:rPr>
                <w:rFonts w:ascii="SimSun" w:hAnsi="SimSun" w:eastAsia="SimSun"/>
                <w:b w:val="0"/>
                <w:i w:val="0"/>
                <w:sz w:val="24"/>
              </w:rPr>
            </w:pPr>
          </w:p>
          <w:p w14:paraId="578E50F7">
            <w:pPr>
              <w:spacing w:before="0" w:after="40" w:line="240" w:lineRule="auto"/>
              <w:jc w:val="left"/>
            </w:pP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 w14:paraId="32451DC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87" w:type="dxa"/>
                  <w:shd w:val="clear" w:color="auto" w:fill="BDD7EE"/>
                </w:tcPr>
                <w:p w14:paraId="75C1CBD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策略</w:t>
                  </w:r>
                </w:p>
              </w:tc>
              <w:tc>
                <w:tcPr>
                  <w:tcW w:w="907" w:type="dxa"/>
                  <w:shd w:val="clear" w:color="auto" w:fill="BDD7EE"/>
                </w:tcPr>
                <w:p w14:paraId="3B7F29E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Precision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(1)</w:t>
                  </w:r>
                </w:p>
              </w:tc>
              <w:tc>
                <w:tcPr>
                  <w:tcW w:w="907" w:type="dxa"/>
                  <w:shd w:val="clear" w:color="auto" w:fill="BDD7EE"/>
                </w:tcPr>
                <w:p w14:paraId="7D8676C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Recall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(1)</w:t>
                  </w:r>
                </w:p>
              </w:tc>
              <w:tc>
                <w:tcPr>
                  <w:tcW w:w="1077" w:type="dxa"/>
                  <w:shd w:val="clear" w:color="auto" w:fill="BDD7EE"/>
                </w:tcPr>
                <w:p w14:paraId="1FF7087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F1-Score</w:t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(1)</w:t>
                  </w:r>
                </w:p>
              </w:tc>
              <w:tc>
                <w:tcPr>
                  <w:tcW w:w="1020" w:type="dxa"/>
                  <w:shd w:val="clear" w:color="auto" w:fill="BDD7EE"/>
                </w:tcPr>
                <w:p w14:paraId="6BFF926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Accuracy</w:t>
                  </w:r>
                </w:p>
              </w:tc>
              <w:tc>
                <w:tcPr>
                  <w:tcW w:w="907" w:type="dxa"/>
                  <w:shd w:val="clear" w:color="auto" w:fill="BDD7EE"/>
                </w:tcPr>
                <w:p w14:paraId="7F86DDD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w="1814" w:type="dxa"/>
                  <w:shd w:val="clear" w:color="auto" w:fill="BDD7EE"/>
                </w:tcPr>
                <w:p w14:paraId="680EAC4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TN/FP/FN/TP</w:t>
                  </w:r>
                </w:p>
              </w:tc>
              <w:tc>
                <w:tcPr>
                  <w:tcW w:w="1417" w:type="dxa"/>
                  <w:shd w:val="clear" w:color="auto" w:fill="BDD7EE"/>
                </w:tcPr>
                <w:p w14:paraId="5E417B09">
                  <w:pPr>
                    <w:spacing w:before="20" w:after="20"/>
                    <w:jc w:val="center"/>
                    <w:rPr>
                      <w:rFonts w:ascii="SimSun" w:hAnsi="SimSun" w:eastAsia="SimSun"/>
                      <w:b/>
                      <w:i w:val="0"/>
                      <w:sz w:val="20"/>
                    </w:rPr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最优超</w:t>
                  </w:r>
                </w:p>
                <w:p w14:paraId="26242D40">
                  <w:pPr>
                    <w:spacing w:before="20" w:after="20"/>
                    <w:jc w:val="center"/>
                  </w:pPr>
                  <w:bookmarkStart w:id="0" w:name="_GoBack"/>
                  <w:bookmarkEnd w:id="0"/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参数</w:t>
                  </w:r>
                </w:p>
              </w:tc>
            </w:tr>
            <w:tr w14:paraId="4A86941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87" w:type="dxa"/>
                  <w:shd w:val="clear" w:color="auto" w:fill="FFFFFF"/>
                </w:tcPr>
                <w:p w14:paraId="6CD796D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(SMOTE)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6E77469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0.55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3F14069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</w:t>
                  </w:r>
                </w:p>
              </w:tc>
              <w:tc>
                <w:tcPr>
                  <w:tcW w:w="1077" w:type="dxa"/>
                  <w:shd w:val="clear" w:color="auto" w:fill="FFFFFF"/>
                </w:tcPr>
                <w:p w14:paraId="39EB827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0.66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693740D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90.3%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08B93DA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0.9500</w:t>
                  </w:r>
                </w:p>
              </w:tc>
              <w:tc>
                <w:tcPr>
                  <w:tcW w:w="1814" w:type="dxa"/>
                  <w:shd w:val="clear" w:color="auto" w:fill="FFFFFF"/>
                </w:tcPr>
                <w:p w14:paraId="4473ED9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6725/585/176/752</w:t>
                  </w:r>
                </w:p>
              </w:tc>
              <w:tc>
                <w:tcPr>
                  <w:tcW w:w="1417" w:type="dxa"/>
                  <w:shd w:val="clear" w:color="auto" w:fill="FFFFFF"/>
                </w:tcPr>
                <w:p w14:paraId="741D2FE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C=0.05, L2</w:t>
                  </w:r>
                </w:p>
              </w:tc>
            </w:tr>
            <w:tr w14:paraId="2EA028C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87" w:type="dxa"/>
                  <w:shd w:val="clear" w:color="auto" w:fill="EBF3FB"/>
                </w:tcPr>
                <w:p w14:paraId="003E1FD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(UnderSample)</w:t>
                  </w:r>
                </w:p>
              </w:tc>
              <w:tc>
                <w:tcPr>
                  <w:tcW w:w="907" w:type="dxa"/>
                  <w:shd w:val="clear" w:color="auto" w:fill="EBF3FB"/>
                </w:tcPr>
                <w:p w14:paraId="42E4790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0.44</w:t>
                  </w:r>
                </w:p>
              </w:tc>
              <w:tc>
                <w:tcPr>
                  <w:tcW w:w="907" w:type="dxa"/>
                  <w:shd w:val="clear" w:color="auto" w:fill="EBF3FB"/>
                </w:tcPr>
                <w:p w14:paraId="1B2097D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0.93</w:t>
                  </w:r>
                </w:p>
              </w:tc>
              <w:tc>
                <w:tcPr>
                  <w:tcW w:w="1077" w:type="dxa"/>
                  <w:shd w:val="clear" w:color="auto" w:fill="EBF3FB"/>
                </w:tcPr>
                <w:p w14:paraId="0CC6F49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0.60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288CFD7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85.8%</w:t>
                  </w:r>
                </w:p>
              </w:tc>
              <w:tc>
                <w:tcPr>
                  <w:tcW w:w="907" w:type="dxa"/>
                  <w:shd w:val="clear" w:color="auto" w:fill="EBF3FB"/>
                </w:tcPr>
                <w:p w14:paraId="55D195E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0.9502</w:t>
                  </w:r>
                </w:p>
              </w:tc>
              <w:tc>
                <w:tcPr>
                  <w:tcW w:w="1814" w:type="dxa"/>
                  <w:shd w:val="clear" w:color="auto" w:fill="EBF3FB"/>
                </w:tcPr>
                <w:p w14:paraId="1AB1944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6214/1096/65/863</w:t>
                  </w:r>
                </w:p>
              </w:tc>
              <w:tc>
                <w:tcPr>
                  <w:tcW w:w="1417" w:type="dxa"/>
                  <w:shd w:val="clear" w:color="auto" w:fill="EBF3FB"/>
                </w:tcPr>
                <w:p w14:paraId="5A6B499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C=0.01, L1</w:t>
                  </w:r>
                </w:p>
              </w:tc>
            </w:tr>
            <w:tr w14:paraId="34BACC4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87" w:type="dxa"/>
                  <w:shd w:val="clear" w:color="auto" w:fill="FFFFFF"/>
                </w:tcPr>
                <w:p w14:paraId="18138AB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(ClassWeight)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5A7AAF3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0.44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5E831CB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0.94</w:t>
                  </w:r>
                </w:p>
              </w:tc>
              <w:tc>
                <w:tcPr>
                  <w:tcW w:w="1077" w:type="dxa"/>
                  <w:shd w:val="clear" w:color="auto" w:fill="FFFFFF"/>
                </w:tcPr>
                <w:p w14:paraId="2C6A315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0.60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5CCCB6B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85.6%</w:t>
                  </w:r>
                </w:p>
              </w:tc>
              <w:tc>
                <w:tcPr>
                  <w:tcW w:w="907" w:type="dxa"/>
                  <w:shd w:val="clear" w:color="auto" w:fill="FFFFFF"/>
                </w:tcPr>
                <w:p w14:paraId="5C4519C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0.9520</w:t>
                  </w:r>
                </w:p>
              </w:tc>
              <w:tc>
                <w:tcPr>
                  <w:tcW w:w="1814" w:type="dxa"/>
                  <w:shd w:val="clear" w:color="auto" w:fill="FFFFFF"/>
                </w:tcPr>
                <w:p w14:paraId="0924CC5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6214/1096/56/872</w:t>
                  </w:r>
                </w:p>
              </w:tc>
              <w:tc>
                <w:tcPr>
                  <w:tcW w:w="1417" w:type="dxa"/>
                  <w:shd w:val="clear" w:color="auto" w:fill="FFFFFF"/>
                </w:tcPr>
                <w:p w14:paraId="2849B01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C=0.005, L1</w:t>
                  </w:r>
                </w:p>
              </w:tc>
            </w:tr>
            <w:tr w14:paraId="035546D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417" w:type="dxa"/>
                  <w:gridSpan w:val="8"/>
                  <w:shd w:val="clear" w:color="auto" w:fill="F2F2F2"/>
                </w:tcPr>
                <w:p w14:paraId="3D9B9261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注：Precision=TP/(TP+FP)；Recall=TP/(TP+FN)；F1=2PR/(P+R)；AUC 为阈值无关指标。</w:t>
                  </w:r>
                </w:p>
              </w:tc>
            </w:tr>
          </w:tbl>
          <w:p w14:paraId="66916BA7"/>
          <w:p w14:paraId="4664D113">
            <w:pPr>
              <w:spacing w:before="0" w:after="40" w:line="240" w:lineRule="auto"/>
              <w:jc w:val="left"/>
            </w:pPr>
          </w:p>
          <w:p w14:paraId="21F5EF46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4.2.1 各指标含义解读</w:t>
            </w:r>
          </w:p>
          <w:p w14:paraId="18D2976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Precision（精确率）= TP/(TP+FP)：在模型预测为"订阅"的客户中，真正订阅的占比。SMOTE 的 Precision=0.55 最高，意味着向银行推荐 100 人中有 55 人是真实意向客户；ClassWeight/UnderSample 的 Precision=0.44，推荐 100 人中有 44 人是真实意向客户。</w:t>
            </w:r>
          </w:p>
          <w:p w14:paraId="403DCFDE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Precision = TP / (TP + FP)</w:t>
            </w:r>
          </w:p>
          <w:p w14:paraId="6DECF66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Recall（召回率）= TP/(TP+FN)：在全部真实订阅客户中，模型成功识别的比例。ClassWeight 的 Recall=0.94 最高，意味着每 100 个真实意向客户中能找回 94 个，仅漏掉 6 个；SMOTE 的 Recall=0.81，每 100 个真实客户中漏掉 19 个。Recall 是银行营销最核心的指标。</w:t>
            </w:r>
          </w:p>
          <w:p w14:paraId="48B5DE2E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Recall = TP / (TP + FN)</w:t>
            </w:r>
          </w:p>
          <w:p w14:paraId="09C3D7BC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F1-Score = 2·P·R/(P+R)：Precision 和 Recall 的调和平均，是综合性能单一指标。SMOTE 的 F1=0.66（P、R 相对平衡），ClassWeight 的 F1=0.60（R 极高但 P 较低）。若业务同等重视精确率和召回率，选 SMOTE；若更重视召回率，选 ClassWeight。</w:t>
            </w:r>
          </w:p>
          <w:p w14:paraId="7752884B">
            <w:pPr>
              <w:spacing w:before="40" w:after="40" w:line="240" w:lineRule="auto"/>
              <w:jc w:val="center"/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bCs/>
                <w:i/>
                <w:color w:val="auto"/>
                <w:sz w:val="24"/>
                <w:szCs w:val="24"/>
              </w:rPr>
              <w:t>F1 = 2 · Precision · Recall / (Precision + Recall)</w:t>
            </w:r>
          </w:p>
          <w:p w14:paraId="74788AA1">
            <w:pPr>
              <w:spacing w:before="0" w:after="40" w:line="240" w:lineRule="auto"/>
              <w:jc w:val="left"/>
            </w:pPr>
          </w:p>
          <w:p w14:paraId="6DBD399B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4.3 评估指标深度分析</w:t>
            </w:r>
          </w:p>
          <w:p w14:paraId="401ABA89">
            <w:pPr>
              <w:spacing w:before="0" w:after="40" w:line="240" w:lineRule="auto"/>
              <w:jc w:val="left"/>
              <w:rPr>
                <w:rFonts w:hint="eastAsia" w:eastAsia="SimSun"/>
                <w:lang w:eastAsia="zh-CN"/>
              </w:rPr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（1）Accuracy 不作为核心指标</w:t>
            </w:r>
            <w:r>
              <w:rPr>
                <w:rFonts w:hint="eastAsia" w:ascii="SimSun" w:hAnsi="SimSun" w:eastAsia="SimSun"/>
                <w:b/>
                <w:i w:val="0"/>
                <w:sz w:val="24"/>
                <w:lang w:eastAsia="zh-CN"/>
              </w:rPr>
              <w:t>原因</w:t>
            </w:r>
          </w:p>
          <w:p w14:paraId="0A70BC4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若将所有测试样本预测为"未订阅"，准确率高达 88.7%，但 Recall(1)=0，银行会完全错失所有潜在订阅客户。本实验三个模型的 Accuracy 为 85.6%~90.3%，略低于"全预测负类"基准，但 Recall(1) 达到 81%~94%，才具有真实的业务捕捉价值。类别不平衡场景下，F1-Score 和 AUC 是更可靠的综合性能指标。</w:t>
            </w:r>
          </w:p>
          <w:p w14:paraId="3A2BD8B9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（2）三种策略的 Precision-Recall 权衡</w:t>
            </w:r>
          </w:p>
          <w:p w14:paraId="73F9185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SMOTE（P=0.55, R=0.81）：取得三者中最佳的精确-召回平衡。误报 585 人、漏报 176 人；每向银行推荐 10 位"潜在订阅客户"中有 5.5 位是真实客户，适合希望在触达率和误扰率间取平衡的营销场景。SMOTE 策略的最优 C=0.05 且选择 L2 正则，说明合成样本使数据分布更平滑，对 L2 的均匀惩罚更友好。</w:t>
            </w:r>
          </w:p>
          <w:p w14:paraId="216C78DE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UnderSample（P=0.44, R=0.93）：召回率极高，漏报仅 65 人（漏报率 7.0%）；但误报高达 1,096 人，每推荐 10 位中仅 4.4 位是真实客户。训练集仅 7,424 条（丢弃了 77.5% 的多数类数据），L1 正则在此稀疏数据上表现更好。</w:t>
            </w:r>
          </w:p>
          <w:p w14:paraId="0454692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ClassWeight（P=0.44, R=0.94）：漏报最少（56人，漏报率 6.0%），且保留全部 32,950 条原始训练数据，AUC=0.9520 是三者最高，是综合性能最优的策略。最优 C=0.005（最强正则化）+ L1（稀疏选择），印证了在 495 维高维空间中，强正则化对防止过拟合至关重要。</w:t>
            </w:r>
          </w:p>
          <w:p w14:paraId="21AD2EDA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（3）超参数调优发现</w:t>
            </w:r>
          </w:p>
          <w:p w14:paraId="4DC2F76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三种策略的最优 C 均集中在 0.005~0.05，远小于通常在低维特征集上使用的 C=1，这与 495 维高维特征空间中需要更强正则化的理论预期一致。SMOTE 策略偏向 L2，因为合成样本使特征间相关性增强；而 UnderSample 和 ClassWeight 使用原始特征分布，L1 的稀疏选择能有效过滤 495 维中的噪声交互项。</w:t>
            </w:r>
          </w:p>
          <w:p w14:paraId="546F07E6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（4）与 GradientBoosting 的对比及 LR 性能边界</w:t>
            </w:r>
          </w:p>
          <w:p w14:paraId="0FBED5D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为验证本实验 LR 方案是否已逼近性能上限，额外运行了 sklearn GradientBoosting（n_estimators=200, learning_rate=0.05, max_depth=4）作为基准对比：GradientBoosting AUC=0.9553，仅比本实验最佳 LR 高出 0.0033。这一结果证实：① 本实验的特征工程方案已使 LR 逼近其理论上限；② 即使是树集成方法，在此数据集上也仅能达到 0.955，数据本身的信息量决定了 AUC 绝对上限约在 0.96 附近（与 Moro et al. 2014 原始论文一致）；③ 要在 LR 基础上进一步提升，须引入 XGBoost 等可自动学习任意阶非线性交互的梯度提升树模型。</w:t>
            </w:r>
          </w:p>
          <w:p w14:paraId="6364DA83">
            <w:pPr>
              <w:spacing w:before="120" w:after="40" w:line="240" w:lineRule="auto"/>
              <w:rPr>
                <w:rFonts w:ascii="SimSun" w:hAnsi="SimSun" w:eastAsia="SimSun"/>
                <w:b/>
                <w:i w:val="0"/>
                <w:sz w:val="24"/>
              </w:rPr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4.4 可视化分析</w:t>
            </w:r>
          </w:p>
          <w:p w14:paraId="39CD7634">
            <w:pPr>
              <w:spacing w:before="0" w:after="40" w:line="240" w:lineRule="auto"/>
              <w:jc w:val="center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图 1  Precision / Recall / F1-Score 分组柱状图</w:t>
            </w:r>
          </w:p>
          <w:p w14:paraId="5DC2C0D4">
            <w:pPr>
              <w:spacing w:before="80" w:after="80"/>
              <w:jc w:val="center"/>
            </w:pPr>
            <w:r>
              <w:drawing>
                <wp:inline distT="0" distB="0" distL="114300" distR="114300">
                  <wp:extent cx="5245735" cy="2170430"/>
                  <wp:effectExtent l="0" t="0" r="12065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735" cy="21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DD8E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左图：四指标分组对比。Accuracy（准确率）三个模型差异最大（86%~90%），但在不平衡数据下参考价值有限；Recall（召回率）差异最显著：SMOTE=0.81 vs ClassWeight=0.94，相差 0.13，直接决定能找回多少真实客户；Precision（精确率）SMOTE 最高（0.55），因其误报最少；F1-Score 三者均在 0.60~0.66，SMOTE 综合最优（0.66）。</w:t>
            </w:r>
          </w:p>
          <w:p w14:paraId="619B155E">
            <w:pPr>
              <w:spacing w:before="0" w:after="40" w:line="240" w:lineRule="auto"/>
              <w:ind w:firstLine="480"/>
              <w:jc w:val="left"/>
              <w:rPr>
                <w:rFonts w:ascii="SimSun" w:hAnsi="SimSun" w:eastAsia="SimSun"/>
                <w:b w:val="0"/>
                <w:i w:val="0"/>
                <w:sz w:val="24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右图：正类 Precision-Recall-F1 水平条形图，直观呈现权衡关系。SMOTE 偏高精确率低召回率（宁可漏报也要减少误报）；ClassWeight/UnderSample 偏高召回率低精确率（宁可误报也不漏报任何潜在客户）。银行业务场景中，漏报成本（FN）通常远高于误报成本（FP），因此 ClassWeight 的高召回策略（0.94）最具业务价值。</w:t>
            </w:r>
          </w:p>
          <w:p w14:paraId="72DAC7C9">
            <w:pPr>
              <w:spacing w:before="0" w:after="40" w:line="240" w:lineRule="auto"/>
              <w:jc w:val="left"/>
            </w:pPr>
          </w:p>
          <w:p w14:paraId="0D4B7282">
            <w:pPr>
              <w:spacing w:before="0" w:after="40" w:line="240" w:lineRule="auto"/>
              <w:jc w:val="center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图 2  混淆矩阵对比（三种不平衡处理策略）</w:t>
            </w:r>
          </w:p>
          <w:p w14:paraId="104148F1">
            <w:pPr>
              <w:spacing w:before="80" w:after="80"/>
              <w:jc w:val="center"/>
            </w:pPr>
            <w:r>
              <w:drawing>
                <wp:inline distT="0" distB="0" distL="114300" distR="114300">
                  <wp:extent cx="5266055" cy="1789430"/>
                  <wp:effectExtent l="0" t="0" r="10795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055" cy="178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D7045D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混淆矩阵数值验证了柱状图的定性结论。SMOTE：TN=6725, FP=585, FN=176, TP=752；FP 最少（误报率 8.0%），FN=176（漏报率 19.0%）；UnderSample：FN 降至 65（漏报率 7.0%），但 FP 升至 1,096（误报率 15.0%）；ClassWeight：FN=56（漏报率最低 6.0%），FP=1,096 与欠采样相当。从业务角度：每减少 1 个漏报（FN），可能需要增加约 5.4 个误报（FP），这是 Precision-Recall 内在权衡的体现。</w:t>
            </w:r>
          </w:p>
          <w:p w14:paraId="239E8E44">
            <w:pPr>
              <w:spacing w:before="0" w:after="40" w:line="240" w:lineRule="auto"/>
              <w:jc w:val="left"/>
            </w:pPr>
          </w:p>
          <w:p w14:paraId="438C69AA">
            <w:pPr>
              <w:spacing w:before="0" w:after="40" w:line="240" w:lineRule="auto"/>
              <w:jc w:val="center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图 3  ROC 曲线对比（三种策略）</w:t>
            </w:r>
          </w:p>
          <w:p w14:paraId="2E2FEF21">
            <w:pPr>
              <w:spacing w:before="80" w:after="80"/>
              <w:jc w:val="center"/>
            </w:pPr>
            <w:r>
              <w:drawing>
                <wp:inline distT="0" distB="0" distL="114300" distR="114300">
                  <wp:extent cx="3279140" cy="2909570"/>
                  <wp:effectExtent l="0" t="0" r="16510" b="508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9140" cy="2909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7A313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三条 ROC 曲线均高度贴近左上角，AUC 在 0.9500~0.9520 之间（差异仅 0.0020），说明三种策略在阈值无关的整体排序能力上几乎一致，与混淆矩阵所呈现的"决策阈值层面差异"形成对比：ROC-AUC 衡量的是"模型能否给正样本打出更高概率"，与最终分类阈值无关；而混淆矩阵中的 FP/FN 差异是在默认阈值 0.5 下的截面表现，可通过调整阈值在 ROC 曲线上滑动改变。图中红色虚线为 AUC=0.95 参考线，三个模型均达到或超过，逼近 LR 在此数据集的理论上限。</w:t>
            </w:r>
          </w:p>
          <w:p w14:paraId="094973FA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4.5 实验结论</w:t>
            </w:r>
          </w:p>
          <w:p w14:paraId="4D5BB78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① 特征质量决定线性模型性能上限：通过四轮迭代（基础 OHE→衍生特征→QT 归一化→扩展多项式），AUC 从 0.9440 稳步提升至 0.9520，总提升 0.008，验证了"特征工程是提升 LR 性能最高效手段"的核心工程原则；</w:t>
            </w:r>
          </w:p>
          <w:p w14:paraId="2C0E268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② QuantileTransformer 显著优于 StandardScaler：在高度偏斜的银行数据上，分位数映射将偏斜分布根本性地转化为正态分布，使 L1 梯度收敛更稳定，单此改进贡献约 +0.003 AUC，是最具性价比的优化措施；</w:t>
            </w:r>
          </w:p>
          <w:p w14:paraId="667F57DD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③ 多项式交互特征是突破 LR 线性局限的关键：degree=2 展开（495 维）允许 LR 隐式学习特征间的乘法交互效应，配合 L1 稀疏正则化自动过滤噪声特征，兼顾性能提升与可解释性；</w:t>
            </w:r>
          </w:p>
          <w:p w14:paraId="0E7D366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④ 不平衡处理策略的业务语义差异：三种策略的 AUC 差异（0.002）远小于 Recall 差异（0.13），说明它们在整体排序能力上相当，但对 Precision-Recall 权衡影响显著。class_weight=balanced 在 AUC、漏报率、数据完整性三个维度上均最优，是本实验推荐的工程默认策略；</w:t>
            </w:r>
          </w:p>
          <w:p w14:paraId="10C429C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⑤ LR 的性能边界已被充分探索：与 GradientBoosting（AUC=0.9553）的对比表明，本实验 LR 方案（AUC=0.9520）已逼近线性模型在此数据集的可达上限，两者差距 0.0033。要突破 AUC=0.96 上限，须引入可自动捕捉任意阶非线性交互的树集成模型（Random Forest、XGBoost、LightGBM）。</w:t>
            </w:r>
          </w:p>
        </w:tc>
      </w:tr>
    </w:tbl>
    <w:p w14:paraId="48050E77"/>
    <w:sectPr>
      <w:headerReference r:id="rId4" w:type="first"/>
      <w:footerReference r:id="rId6" w:type="first"/>
      <w:headerReference r:id="rId3" w:type="default"/>
      <w:footerReference r:id="rId5" w:type="default"/>
      <w:pgSz w:w="10440" w:h="14740"/>
      <w:pgMar w:top="1134" w:right="1588" w:bottom="1134" w:left="1588" w:header="851" w:footer="737" w:gutter="0"/>
      <w:pgNumType w:fmt="decimal" w:start="0"/>
      <w:cols w:space="720" w:num="1"/>
      <w:formProt w:val="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Liberation Sans">
    <w:panose1 w:val="020B0604020202020204"/>
    <w:charset w:val="01"/>
    <w:family w:val="swiss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楷体_GB2312;楷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Droid Sans Fallback"/>
    <w:panose1 w:val="00000000000000000000"/>
    <w:charset w:val="86"/>
    <w:family w:val="modern"/>
    <w:pitch w:val="default"/>
    <w:sig w:usb0="00000000" w:usb1="00000000" w:usb2="00000000" w:usb3="00000000" w:csb0="00000000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CBE354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DA9D9F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2B1C6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63036F">
    <w:pPr>
      <w:pStyle w:val="9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FB7AD7"/>
    <w:multiLevelType w:val="multilevel"/>
    <w:tmpl w:val="39FB7AD7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420"/>
  <w:autoHyphenation/>
  <w:compat>
    <w:noLeading/>
    <w:doNotExpandShiftReturn/>
    <w:useFELayout/>
    <w:compatSetting w:name="compatibilityMode" w:uri="http://schemas.microsoft.com/office/word" w:val="14"/>
  </w:compat>
  <w:rsids>
    <w:rsidRoot w:val="00000000"/>
    <w:rsid w:val="1FF3851A"/>
    <w:rsid w:val="2F7BCE34"/>
    <w:rsid w:val="34FE13B7"/>
    <w:rsid w:val="356CA203"/>
    <w:rsid w:val="35F8B80D"/>
    <w:rsid w:val="5FA39382"/>
    <w:rsid w:val="6DEF76A4"/>
    <w:rsid w:val="6FF3A928"/>
    <w:rsid w:val="A7FA2CC0"/>
    <w:rsid w:val="BF7C2CC2"/>
    <w:rsid w:val="CDBF525A"/>
    <w:rsid w:val="DF33E720"/>
    <w:rsid w:val="E7BEC4A3"/>
    <w:rsid w:val="EBFFD7F5"/>
    <w:rsid w:val="F3FD1F9D"/>
    <w:rsid w:val="F6BFE00C"/>
    <w:rsid w:val="FDEB3390"/>
    <w:rsid w:val="FF4F70DB"/>
    <w:rsid w:val="FFB7CA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SimSun" w:cs="Times New Roman"/>
      <w:color w:val="auto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100" w:after="100"/>
      <w:jc w:val="left"/>
      <w:outlineLvl w:val="0"/>
    </w:pPr>
    <w:rPr>
      <w:rFonts w:ascii="SimSun" w:hAnsi="SimSun" w:eastAsia="SimSun" w:cs="SimSun"/>
      <w:b/>
      <w:kern w:val="2"/>
      <w:sz w:val="48"/>
      <w:szCs w:val="48"/>
      <w:lang w:val="en-US" w:eastAsia="zh-CN" w:bidi="ar"/>
    </w:rPr>
  </w:style>
  <w:style w:type="paragraph" w:styleId="3">
    <w:name w:val="heading 2"/>
    <w:basedOn w:val="1"/>
    <w:next w:val="1"/>
    <w:qFormat/>
    <w:uiPriority w:val="0"/>
    <w:pPr>
      <w:numPr>
        <w:ilvl w:val="1"/>
        <w:numId w:val="1"/>
      </w:numPr>
      <w:spacing w:before="100" w:after="100"/>
      <w:jc w:val="left"/>
      <w:outlineLvl w:val="1"/>
    </w:pPr>
    <w:rPr>
      <w:rFonts w:ascii="SimSun" w:hAnsi="SimSun" w:eastAsia="SimSun" w:cs="SimSun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1"/>
      </w:numPr>
      <w:spacing w:before="100" w:after="100"/>
      <w:jc w:val="left"/>
      <w:outlineLvl w:val="2"/>
    </w:pPr>
    <w:rPr>
      <w:rFonts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numPr>
        <w:ilvl w:val="3"/>
        <w:numId w:val="1"/>
      </w:numPr>
      <w:spacing w:before="100" w:after="100"/>
      <w:jc w:val="left"/>
      <w:outlineLvl w:val="3"/>
    </w:pPr>
    <w:rPr>
      <w:rFonts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Body Text"/>
    <w:basedOn w:val="1"/>
    <w:qFormat/>
    <w:uiPriority w:val="0"/>
    <w:pPr>
      <w:spacing w:before="0" w:after="140" w:line="276" w:lineRule="auto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  <w:style w:type="paragraph" w:styleId="9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10">
    <w:name w:val="List"/>
    <w:basedOn w:val="7"/>
    <w:qFormat/>
    <w:uiPriority w:val="0"/>
    <w:rPr>
      <w:rFonts w:cs="Lohit Devanagari"/>
    </w:rPr>
  </w:style>
  <w:style w:type="character" w:styleId="13">
    <w:name w:val="page number"/>
    <w:qFormat/>
    <w:uiPriority w:val="0"/>
  </w:style>
  <w:style w:type="character" w:styleId="14">
    <w:name w:val="Hyperlink"/>
    <w:qFormat/>
    <w:uiPriority w:val="0"/>
    <w:rPr>
      <w:color w:val="0000FF"/>
      <w:u w:val="single"/>
    </w:rPr>
  </w:style>
  <w:style w:type="character" w:customStyle="1" w:styleId="15">
    <w:name w:val="默认段落字体1"/>
    <w:qFormat/>
    <w:uiPriority w:val="0"/>
  </w:style>
  <w:style w:type="character" w:customStyle="1" w:styleId="16">
    <w:name w:val="Strong Emphasis"/>
    <w:qFormat/>
    <w:uiPriority w:val="0"/>
    <w:rPr>
      <w:b/>
    </w:rPr>
  </w:style>
  <w:style w:type="paragraph" w:customStyle="1" w:styleId="17">
    <w:name w:val="Heading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19">
    <w:name w:val="Header and Footer"/>
    <w:basedOn w:val="1"/>
    <w:qFormat/>
    <w:uiPriority w:val="0"/>
    <w:pPr>
      <w:suppressLineNumbers/>
      <w:tabs>
        <w:tab w:val="center" w:pos="4986"/>
        <w:tab w:val="right" w:pos="9972"/>
      </w:tabs>
    </w:pPr>
  </w:style>
  <w:style w:type="paragraph" w:customStyle="1" w:styleId="20">
    <w:name w:val="HTML 预设格式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1">
    <w:name w:val="普通(网站)1"/>
    <w:basedOn w:val="1"/>
    <w:qFormat/>
    <w:uiPriority w:val="0"/>
    <w:pPr>
      <w:spacing w:before="100" w:after="100"/>
      <w:ind w:left="0" w:right="0" w:firstLine="0"/>
      <w:jc w:val="left"/>
    </w:pPr>
    <w:rPr>
      <w:kern w:val="0"/>
      <w:sz w:val="24"/>
      <w:lang w:val="en-US" w:eastAsia="zh-CN" w:bidi="ar"/>
    </w:rPr>
  </w:style>
  <w:style w:type="paragraph" w:customStyle="1" w:styleId="22">
    <w:name w:val="列表段落"/>
    <w:basedOn w:val="1"/>
    <w:qFormat/>
    <w:uiPriority w:val="0"/>
    <w:pPr>
      <w:ind w:firstLine="420"/>
    </w:pPr>
  </w:style>
  <w:style w:type="paragraph" w:customStyle="1" w:styleId="23">
    <w:name w:val="Table Contents"/>
    <w:basedOn w:val="1"/>
    <w:qFormat/>
    <w:uiPriority w:val="0"/>
    <w:pPr>
      <w:widowControl w:val="0"/>
      <w:suppressLineNumbers/>
    </w:pPr>
  </w:style>
  <w:style w:type="paragraph" w:customStyle="1" w:styleId="24">
    <w:name w:val="Table Heading"/>
    <w:basedOn w:val="2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4349</Words>
  <Characters>8377</Characters>
  <TotalTime>11</TotalTime>
  <ScaleCrop>false</ScaleCrop>
  <LinksUpToDate>false</LinksUpToDate>
  <CharactersWithSpaces>8925</CharactersWithSpaces>
  <Application>WPS Office_12.1.2.24722_F1E327BC-269C-435d-A152-05C5408002CA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2024-01-02T20:02:00Z</dcterms:created>
  <dc:creator>chasel</dc:creator>
  <cp:lastModifiedBy>vla</cp:lastModifiedBy>
  <dcterms:modified xsi:type="dcterms:W3CDTF">2026-03-15T12:10:48Z</dcterms:modified>
  <dc:title>《操作系统》实验报告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3C58AE22AAD248D1A0DA8F3822A8D29F_13</vt:lpwstr>
  </property>
  <property fmtid="{D5CDD505-2E9C-101B-9397-08002B2CF9AE}" pid="3" name="KSOProductBuildVer">
    <vt:lpwstr>2052-12.1.2.24722</vt:lpwstr>
  </property>
  <property fmtid="{D5CDD505-2E9C-101B-9397-08002B2CF9AE}" pid="4" name="KSOTemplateDocerSaveRecord">
    <vt:lpwstr>eyJoZGlkIjoiMjA4MTlmYTk3MWJlOWU1OTQwZDA4NTk2YjQ1MDg0ZTEiLCJ1c2VySWQiOiI3MTY1NzI0OTcifQ==</vt:lpwstr>
  </property>
  <property fmtid="{D5CDD505-2E9C-101B-9397-08002B2CF9AE}" pid="5" name="commondata">
    <vt:lpwstr>commondata</vt:lpwstr>
  </property>
</Properties>
</file>