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1F4D78"/>
          <w:sz w:val="40"/>
        </w:rPr>
        <w:t>桥梁下部结构自动排程产品方案</w:t>
      </w:r>
    </w:p>
    <w:p>
      <w:pPr>
        <w:spacing w:after="240"/>
      </w:pPr>
      <w:r>
        <w:rPr>
          <w:rFonts w:ascii="Calibri" w:hAnsi="Calibri" w:eastAsia="Microsoft YaHei"/>
          <w:b w:val="0"/>
          <w:color w:val="667285"/>
          <w:sz w:val="22"/>
        </w:rPr>
        <w:t>并入基建版本方案的精简说明材料</w:t>
      </w:r>
    </w:p>
    <w:p>
      <w:pPr>
        <w:spacing w:before="0" w:after="200" w:line="280" w:lineRule="auto"/>
      </w:pPr>
      <w:r>
        <w:t>本方案面向基建施工计划管理场景，将桥梁结构参数、施工工艺、资源组织和里程碑目标转化为可求解的约束模型，辅助项目团队快速形成可解释、可诊断、可比选的施工排程。当前 demo 聚焦桥梁下部结构，已验证从 Excel 结构参数导入到任务图生成、资源排程、里程碑诊断和方案对比的核心闭环。</w:t>
      </w:r>
    </w:p>
    <w:p>
      <w:pPr>
        <w:pStyle w:val="Heading1"/>
      </w:pPr>
      <w:r>
        <w:t>一、业务场景理解</w:t>
      </w:r>
    </w:p>
    <w:p>
      <w:r>
        <w:t>桥梁下部结构排程需要同时考虑桥梁结构参数、墩台构件、工艺工效、机械班组、施工顺序和合同节点。在传统做法中，设计参数来自结构设计表，工艺逻辑依赖经验或专项方案，资源能力分散在计划人员手中，里程碑又以合同或强控节点形式单独管理。当墩台数量、左右幅、桩基数量、工效和资源配置发生变化时，人工甘特图难以及时判断资源冲突和节点风险。</w:t>
      </w:r>
    </w:p>
    <w:p>
      <w:pPr>
        <w:pStyle w:val="ListBullet"/>
        <w:spacing w:after="160" w:line="280" w:lineRule="auto"/>
        <w:ind w:left="720" w:hanging="360"/>
      </w:pPr>
      <w:r>
        <w:t>核心矛盾：工程参数和排程模型脱节，导致计划编制依赖人工拆分和反复校核。</w:t>
      </w:r>
    </w:p>
    <w:p>
      <w:pPr>
        <w:pStyle w:val="ListBullet"/>
        <w:spacing w:after="160" w:line="280" w:lineRule="auto"/>
        <w:ind w:left="720" w:hanging="360"/>
      </w:pPr>
      <w:r>
        <w:t>管理诉求：快速把真实桥梁参数转成可排程任务，并在资源、工艺、里程碑约束下自动形成方案。</w:t>
      </w:r>
    </w:p>
    <w:p>
      <w:pPr>
        <w:pStyle w:val="ListBullet"/>
        <w:spacing w:after="160" w:line="280" w:lineRule="auto"/>
        <w:ind w:left="720" w:hanging="360"/>
      </w:pPr>
      <w:r>
        <w:t>使用对象：项目计划人员、工程技术人员和版本方案评审方，重点关注计划是否可解释、可调整、可比选。</w:t>
      </w:r>
    </w:p>
    <w:p>
      <w:pPr>
        <w:pStyle w:val="Heading1"/>
      </w:pPr>
      <w:r>
        <w:t>二、产品价值主张</w:t>
      </w:r>
    </w:p>
    <w:p>
      <w:r>
        <w:t>一句话定位：把桥梁下部结构排程从人工编排，升级为参数化、规则化、可诊断的智能计划辅助能力。</w:t>
      </w:r>
    </w:p>
    <w:p>
      <w:pPr>
        <w:pStyle w:val="ListBullet"/>
        <w:spacing w:after="160" w:line="280" w:lineRule="auto"/>
        <w:ind w:left="720" w:hanging="360"/>
      </w:pPr>
      <w:r>
        <w:t>参数驱动：支持从桥梁结构参数 Excel 导入，识别桥名、左右幅、墩台、桩基、承台、墩柱、盖梁等信息，并转化为排程输入。</w:t>
      </w:r>
    </w:p>
    <w:p>
      <w:pPr>
        <w:pStyle w:val="ListBullet"/>
        <w:spacing w:after="160" w:line="280" w:lineRule="auto"/>
        <w:ind w:left="720" w:hanging="360"/>
      </w:pPr>
      <w:r>
        <w:t>规则沉淀：将工艺工效库、工艺逻辑、资源配置和里程碑分开建模，便于不同项目复用与调参。</w:t>
      </w:r>
    </w:p>
    <w:p>
      <w:pPr>
        <w:pStyle w:val="ListBullet"/>
        <w:spacing w:after="160" w:line="280" w:lineRule="auto"/>
        <w:ind w:left="720" w:hanging="360"/>
      </w:pPr>
      <w:r>
        <w:t>自动求解：在工艺前后置、资源不重叠、硬节点必须满足和软节点可罚分的约束下，自动生成排程结果。</w:t>
      </w:r>
    </w:p>
    <w:p>
      <w:pPr>
        <w:pStyle w:val="ListBullet"/>
        <w:spacing w:after="160" w:line="280" w:lineRule="auto"/>
        <w:ind w:left="720" w:hanging="360"/>
      </w:pPr>
      <w:r>
        <w:t>方案比选：保存多个场景并按总工期、软节点迟延、综合罚分等指标对比，辅助项目团队选择更优资源组织方案。</w:t>
      </w:r>
    </w:p>
    <w:p>
      <w:pPr>
        <w:pStyle w:val="ListBullet"/>
        <w:spacing w:after="160" w:line="280" w:lineRule="auto"/>
        <w:ind w:left="720" w:hanging="360"/>
      </w:pPr>
      <w:r>
        <w:t>风险透明：当硬里程碑或资源配置导致不可行时，系统返回诊断信息，帮助定位是工艺、资源还是节点约束冲突。</w:t>
      </w:r>
    </w:p>
    <w:p>
      <w:pPr>
        <w:pStyle w:val="Heading1"/>
      </w:pPr>
      <w:r>
        <w:t>三、关键技术思路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技术环节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实现思路</w:t>
            </w:r>
          </w:p>
        </w:tc>
        <w:tc>
          <w:tcPr>
            <w:tcW w:type="dxa" w:w="2808"/>
            <w:shd w:fill="F2F4F7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说明价值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工程参数理解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解析 Excel 多级表头、合并单元格和左右幅信息，按桥梁本体映射为 Canonical Bridge JSON。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减少人工录入 WBS，保留来源追踪和质量检查。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任务图生成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以 Project → Bridge → WorkSection → Structure → Component 建模，结合工艺工效库计算任务工期。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让每个工作项都能追溯到构件、工程量和工艺规则。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工艺逻辑约束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支持 FS/SS、滞后天数、候选前置回退，并预留跨墩台顺序规则。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表达承台、墩柱、盖梁、桥台等施工先后关系。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资源与里程碑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资源池展开为命名资源，硬里程碑作为日期约束，软里程碑转为迟延罚分。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显式避免资源重叠，并量化进度目标偏差。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优化求解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基于 OR-Tools CP-SAT 构建可选区间和 NoOverlap 约束，目标为总工期加软节点罚分。</w:t>
            </w:r>
          </w:p>
        </w:tc>
        <w:tc>
          <w:tcPr>
            <w:tcW w:type="dxa" w:w="2808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输出可行/最优排程，同时给出不可行诊断。</w:t>
            </w:r>
          </w:p>
        </w:tc>
      </w:tr>
    </w:tbl>
    <w:p>
      <w:pPr>
        <w:pStyle w:val="Heading1"/>
      </w:pPr>
      <w:r>
        <w:t>四、当前 Demo 佐证</w:t>
      </w:r>
    </w:p>
    <w:p>
      <w:pPr>
        <w:pStyle w:val="ListBullet"/>
        <w:spacing w:after="160" w:line="280" w:lineRule="auto"/>
        <w:ind w:left="720" w:hanging="360"/>
      </w:pPr>
      <w:r>
        <w:t>默认下部结构模拟方案：1 座桥、1 个工区、14 个墩台结构，生成 68 个工作项、54 条工艺逻辑关系、9 个命名资源；默认求解结果为最优，总工期 235 天。</w:t>
      </w:r>
    </w:p>
    <w:p>
      <w:pPr>
        <w:pStyle w:val="ListBullet"/>
        <w:spacing w:after="160" w:line="280" w:lineRule="auto"/>
        <w:ind w:left="720" w:hanging="360"/>
      </w:pPr>
      <w:r>
        <w:t>渠溪河特大桥结构设计表样例：可识别左右幅、50 个墩台、209 个构件，跨度表达式为 9*40+(86+160+86)+12*40；转换后形成 283 个排程工作项和 233 条逻辑关系。</w:t>
      </w:r>
    </w:p>
    <w:p>
      <w:pPr>
        <w:pStyle w:val="ListBullet"/>
        <w:spacing w:after="160" w:line="280" w:lineRule="auto"/>
        <w:ind w:left="720" w:hanging="360"/>
      </w:pPr>
      <w:r>
        <w:t>约束诊断能力：真实参数导入后若继续沿用默认硬里程碑或资源规模，系统会识别不可行并输出诊断，说明该能力不仅生成计划，也能暴露计划条件不足。</w:t>
      </w:r>
    </w:p>
    <w:p>
      <w:pPr>
        <w:pStyle w:val="Heading1"/>
      </w:pPr>
      <w:r>
        <w:t>五、并入基建版本方案的表达建议</w:t>
      </w:r>
    </w:p>
    <w:p>
      <w:r>
        <w:t>在基建版本中，可将该能力定位为“智能排程与施工计划模拟”模块。模块以项目结构参数为起点，连接工艺库、资源库和里程碑计划，将业务规则转化为可求解模型，输出计划表、甘特图、资源泳道、里程碑结果和方案对比。它的价值不在于替代计划人员，而是把计划人员的经验规则固化为可复用模型，让复杂桥梁场景下的进度推演更快、更透明、更易调整。</w:t>
      </w:r>
    </w:p>
    <w:p>
      <w:pPr>
        <w:spacing w:before="200" w:after="0"/>
      </w:pPr>
      <w:r>
        <w:rPr>
          <w:rFonts w:ascii="Calibri" w:hAnsi="Calibri" w:eastAsia="Microsoft YaHei"/>
          <w:b w:val="0"/>
          <w:color w:val="1F4D78"/>
          <w:sz w:val="21"/>
        </w:rPr>
        <w:t>建议并入位置：可作为“智能排程能力”或“施工计划模拟能力”章节的产品说明，放在业务痛点与技术架构之间。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b w:val="0"/>
        <w:color w:val="667285"/>
        <w:sz w:val="18"/>
      </w:rPr>
      <w:t>桥梁下部结构自动排程产品方案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