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gi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312AF" w14:textId="77777777" w:rsidR="004C16A7" w:rsidRDefault="004C16A7" w:rsidP="004C16A7">
      <w:pPr>
        <w:spacing w:line="240" w:lineRule="auto"/>
      </w:pPr>
      <w:r>
        <w:t>Liliane Effoudou</w:t>
      </w:r>
    </w:p>
    <w:p w14:paraId="40D08F67" w14:textId="77777777" w:rsidR="004C16A7" w:rsidRDefault="004C16A7" w:rsidP="004C16A7">
      <w:pPr>
        <w:spacing w:line="240" w:lineRule="auto"/>
      </w:pPr>
      <w:r>
        <w:t>Data 205- Capstone Project</w:t>
      </w:r>
    </w:p>
    <w:p w14:paraId="1C1A355E" w14:textId="77777777" w:rsidR="004C16A7" w:rsidRDefault="004C16A7" w:rsidP="004C16A7">
      <w:pPr>
        <w:spacing w:line="240" w:lineRule="auto"/>
      </w:pPr>
      <w:r>
        <w:t>CRN: 34669</w:t>
      </w:r>
    </w:p>
    <w:p w14:paraId="01186C6B" w14:textId="77777777" w:rsidR="00E474E9" w:rsidRDefault="00E474E9" w:rsidP="00385BC7">
      <w:pPr>
        <w:spacing w:line="240" w:lineRule="auto"/>
        <w:rPr>
          <w:b/>
          <w:bCs/>
        </w:rPr>
      </w:pPr>
    </w:p>
    <w:p w14:paraId="51CCBD19" w14:textId="14CC6A58" w:rsidR="0030681E" w:rsidRDefault="005B6452" w:rsidP="00385BC7">
      <w:pPr>
        <w:spacing w:line="240" w:lineRule="auto"/>
        <w:rPr>
          <w:b/>
          <w:bCs/>
        </w:rPr>
      </w:pPr>
      <w:r>
        <w:rPr>
          <w:b/>
          <w:bCs/>
        </w:rPr>
        <w:t>Property Values and Educational Performance: A Case Study in Montgomery County</w:t>
      </w:r>
    </w:p>
    <w:p w14:paraId="49F52FB8" w14:textId="5862160C" w:rsidR="00200335" w:rsidRDefault="004C16A7" w:rsidP="00385BC7">
      <w:pPr>
        <w:spacing w:line="240" w:lineRule="auto"/>
      </w:pPr>
      <w:r>
        <w:rPr>
          <w:b/>
          <w:bCs/>
        </w:rPr>
        <w:t>Introduction:</w:t>
      </w:r>
      <w:r w:rsidR="00D755FD">
        <w:rPr>
          <w:b/>
          <w:bCs/>
        </w:rPr>
        <w:t xml:space="preserve"> </w:t>
      </w:r>
      <w:r w:rsidR="00A30A31" w:rsidRPr="00A30A31">
        <w:t>This project aims to analyze whether there is a measurable relationship between local property values and student academic performance in Montgomery County. By mapping and comparing school-level academic outcomes with corresponding property value data, the project seeks to uncover spatial trends without considering demographic variables.</w:t>
      </w:r>
    </w:p>
    <w:p w14:paraId="0884E8DB" w14:textId="77777777" w:rsidR="00AA0388" w:rsidRDefault="007D762E" w:rsidP="002B3929">
      <w:pPr>
        <w:spacing w:line="240" w:lineRule="auto"/>
        <w:ind w:firstLine="720"/>
        <w:rPr>
          <w:b/>
          <w:bCs/>
        </w:rPr>
      </w:pPr>
      <w:r w:rsidRPr="007D762E">
        <w:rPr>
          <w:b/>
          <w:bCs/>
        </w:rPr>
        <w:t>Datasets</w:t>
      </w:r>
      <w:r w:rsidR="00EA3ACB">
        <w:rPr>
          <w:b/>
          <w:bCs/>
        </w:rPr>
        <w:t xml:space="preserve"> Used:</w:t>
      </w:r>
    </w:p>
    <w:p w14:paraId="759EBB2A" w14:textId="5BFB8893" w:rsidR="00C50179" w:rsidRDefault="000675D0" w:rsidP="00AA0388">
      <w:pPr>
        <w:pStyle w:val="ListParagraph"/>
        <w:numPr>
          <w:ilvl w:val="0"/>
          <w:numId w:val="1"/>
        </w:numPr>
        <w:spacing w:line="240" w:lineRule="auto"/>
      </w:pPr>
      <w:hyperlink r:id="rId5" w:history="1">
        <w:r w:rsidRPr="00F573E0">
          <w:rPr>
            <w:rStyle w:val="Hyperlink"/>
          </w:rPr>
          <w:t>List of Montgomery County Public Schools</w:t>
        </w:r>
      </w:hyperlink>
    </w:p>
    <w:p w14:paraId="485EA760" w14:textId="3DF0E2A5" w:rsidR="00F573E0" w:rsidRDefault="000F36F0" w:rsidP="00F573E0">
      <w:pPr>
        <w:pStyle w:val="ListParagraph"/>
        <w:numPr>
          <w:ilvl w:val="1"/>
          <w:numId w:val="1"/>
        </w:numPr>
        <w:spacing w:line="240" w:lineRule="auto"/>
      </w:pPr>
      <w:r>
        <w:t xml:space="preserve">Taken from </w:t>
      </w:r>
      <w:hyperlink r:id="rId6" w:history="1">
        <w:r w:rsidR="00377313" w:rsidRPr="00EB7EE2">
          <w:rPr>
            <w:rStyle w:val="Hyperlink"/>
          </w:rPr>
          <w:t>Data Montgomery</w:t>
        </w:r>
      </w:hyperlink>
      <w:r w:rsidR="00EB7EE2">
        <w:t>, t</w:t>
      </w:r>
      <w:r w:rsidR="00F573E0">
        <w:t xml:space="preserve">his dataset contains the list of all the public schools located in Montgomery County. It also includes </w:t>
      </w:r>
      <w:r w:rsidR="00A518EA">
        <w:t xml:space="preserve">the performance ratings of all those schools such as </w:t>
      </w:r>
      <w:r w:rsidR="00B15C38">
        <w:t xml:space="preserve">their individual attendance, graduation, and drop-out rates. In addition to that, it organizes the schools by their respective </w:t>
      </w:r>
      <w:r w:rsidR="00D86FF5">
        <w:t xml:space="preserve">neighborhood </w:t>
      </w:r>
      <w:r w:rsidR="00B15C38">
        <w:t>clusters</w:t>
      </w:r>
      <w:r w:rsidR="00D86FF5">
        <w:t>.</w:t>
      </w:r>
    </w:p>
    <w:p w14:paraId="2FF84928" w14:textId="7FEF7860" w:rsidR="004960A9" w:rsidRDefault="00CD2173" w:rsidP="004960A9">
      <w:pPr>
        <w:pStyle w:val="ListParagraph"/>
        <w:numPr>
          <w:ilvl w:val="0"/>
          <w:numId w:val="1"/>
        </w:numPr>
        <w:spacing w:line="240" w:lineRule="auto"/>
      </w:pPr>
      <w:hyperlink r:id="rId7" w:history="1">
        <w:r w:rsidRPr="00CD2173">
          <w:rPr>
            <w:rStyle w:val="Hyperlink"/>
          </w:rPr>
          <w:t>Median Home Value in Montgomery County</w:t>
        </w:r>
      </w:hyperlink>
    </w:p>
    <w:p w14:paraId="63B0059E" w14:textId="00A7D228" w:rsidR="00A83F47" w:rsidRDefault="00A83F47" w:rsidP="00A83F47">
      <w:pPr>
        <w:pStyle w:val="ListParagraph"/>
        <w:numPr>
          <w:ilvl w:val="1"/>
          <w:numId w:val="1"/>
        </w:numPr>
        <w:spacing w:line="240" w:lineRule="auto"/>
      </w:pPr>
      <w:r>
        <w:t xml:space="preserve">This is an API taken from the </w:t>
      </w:r>
      <w:hyperlink r:id="rId8" w:history="1">
        <w:r w:rsidR="00767AC0" w:rsidRPr="00767AC0">
          <w:rPr>
            <w:rStyle w:val="Hyperlink"/>
          </w:rPr>
          <w:t>U.S. Census Bureau</w:t>
        </w:r>
      </w:hyperlink>
      <w:r w:rsidR="00D16526">
        <w:t xml:space="preserve">, mainly the </w:t>
      </w:r>
      <w:r w:rsidR="00E73DAC">
        <w:t xml:space="preserve">American Consumer Survey, </w:t>
      </w:r>
      <w:r>
        <w:t>which analyzes the median home value</w:t>
      </w:r>
      <w:r w:rsidR="00377313">
        <w:t xml:space="preserve"> for properties in</w:t>
      </w:r>
      <w:r>
        <w:t xml:space="preserve"> Montgomery County</w:t>
      </w:r>
      <w:r w:rsidR="00E53A59">
        <w:t xml:space="preserve">. It offers an insight into how much </w:t>
      </w:r>
      <w:r w:rsidR="0040301F">
        <w:t>property in different neighborhoods vary in terms of pricing</w:t>
      </w:r>
      <w:r w:rsidR="001240A1">
        <w:t xml:space="preserve">. </w:t>
      </w:r>
    </w:p>
    <w:p w14:paraId="321E7DDB" w14:textId="2CB66514" w:rsidR="0034016E" w:rsidRDefault="0034016E" w:rsidP="0034016E">
      <w:pPr>
        <w:pStyle w:val="ListParagraph"/>
        <w:numPr>
          <w:ilvl w:val="0"/>
          <w:numId w:val="1"/>
        </w:numPr>
        <w:spacing w:line="240" w:lineRule="auto"/>
      </w:pPr>
      <w:hyperlink r:id="rId9" w:history="1">
        <w:r w:rsidRPr="0034016E">
          <w:rPr>
            <w:rStyle w:val="Hyperlink"/>
          </w:rPr>
          <w:t>Locations of Schools in Montgomery County</w:t>
        </w:r>
      </w:hyperlink>
    </w:p>
    <w:p w14:paraId="3B2A21F9" w14:textId="6FFA4C20" w:rsidR="0063151B" w:rsidRDefault="003C6EA3" w:rsidP="0063151B">
      <w:pPr>
        <w:pStyle w:val="ListParagraph"/>
        <w:numPr>
          <w:ilvl w:val="1"/>
          <w:numId w:val="1"/>
        </w:numPr>
        <w:spacing w:line="240" w:lineRule="auto"/>
      </w:pPr>
      <w:r>
        <w:t xml:space="preserve">As for this dataset, that was once again taken from </w:t>
      </w:r>
      <w:hyperlink r:id="rId10" w:history="1">
        <w:r w:rsidR="00377313" w:rsidRPr="00EB7EE2">
          <w:rPr>
            <w:rStyle w:val="Hyperlink"/>
          </w:rPr>
          <w:t>Data Montgomery</w:t>
        </w:r>
      </w:hyperlink>
      <w:r w:rsidR="003B0F3A">
        <w:t xml:space="preserve">, it </w:t>
      </w:r>
      <w:r w:rsidR="00D16526">
        <w:t>contains the</w:t>
      </w:r>
      <w:r w:rsidR="0063151B">
        <w:t xml:space="preserve"> locations of all the schools in the county</w:t>
      </w:r>
      <w:r>
        <w:t>, along with all their coordinates</w:t>
      </w:r>
      <w:r w:rsidR="0063151B">
        <w:t>. It enable</w:t>
      </w:r>
      <w:r w:rsidR="00F37DCE">
        <w:t>d me to use latitude and longitude to illustrate certain areas with a heatmap.</w:t>
      </w:r>
    </w:p>
    <w:p w14:paraId="06EE0253" w14:textId="59B080D2" w:rsidR="00C609EF" w:rsidRDefault="00640F23" w:rsidP="00640F23">
      <w:pPr>
        <w:spacing w:line="240" w:lineRule="auto"/>
        <w:ind w:left="720"/>
        <w:rPr>
          <w:b/>
          <w:bCs/>
        </w:rPr>
      </w:pPr>
      <w:r>
        <w:rPr>
          <w:b/>
          <w:bCs/>
        </w:rPr>
        <w:t xml:space="preserve">Goals: </w:t>
      </w:r>
    </w:p>
    <w:p w14:paraId="5E4DC0F8" w14:textId="57E6AD84" w:rsidR="008F0D94" w:rsidRPr="00CA70D8" w:rsidRDefault="00D3085E" w:rsidP="003854F9">
      <w:pPr>
        <w:pStyle w:val="ListParagraph"/>
        <w:numPr>
          <w:ilvl w:val="0"/>
          <w:numId w:val="2"/>
        </w:numPr>
        <w:spacing w:line="240" w:lineRule="auto"/>
        <w:rPr>
          <w:b/>
          <w:bCs/>
        </w:rPr>
      </w:pPr>
      <w:r w:rsidRPr="00CA70D8">
        <w:rPr>
          <w:b/>
          <w:bCs/>
        </w:rPr>
        <w:t>Evaluating</w:t>
      </w:r>
      <w:r w:rsidR="006B3EFC" w:rsidRPr="00CA70D8">
        <w:rPr>
          <w:b/>
          <w:bCs/>
        </w:rPr>
        <w:t xml:space="preserve"> the </w:t>
      </w:r>
      <w:r w:rsidR="00420B21" w:rsidRPr="00CA70D8">
        <w:rPr>
          <w:b/>
          <w:bCs/>
        </w:rPr>
        <w:t>C</w:t>
      </w:r>
      <w:r w:rsidR="006B3EFC" w:rsidRPr="00CA70D8">
        <w:rPr>
          <w:b/>
          <w:bCs/>
        </w:rPr>
        <w:t xml:space="preserve">orrelation </w:t>
      </w:r>
      <w:r w:rsidR="00420B21" w:rsidRPr="00CA70D8">
        <w:rPr>
          <w:b/>
          <w:bCs/>
        </w:rPr>
        <w:t>B</w:t>
      </w:r>
      <w:r w:rsidR="006B3EFC" w:rsidRPr="00CA70D8">
        <w:rPr>
          <w:b/>
          <w:bCs/>
        </w:rPr>
        <w:t>etween Property Valu</w:t>
      </w:r>
      <w:r w:rsidR="00420B21" w:rsidRPr="00CA70D8">
        <w:rPr>
          <w:b/>
          <w:bCs/>
        </w:rPr>
        <w:t>es and Academic Success</w:t>
      </w:r>
    </w:p>
    <w:p w14:paraId="72E20374" w14:textId="5A457B87" w:rsidR="00D3085E" w:rsidRPr="00670CF8" w:rsidRDefault="002935DE" w:rsidP="00D3085E">
      <w:pPr>
        <w:pStyle w:val="ListParagraph"/>
        <w:numPr>
          <w:ilvl w:val="1"/>
          <w:numId w:val="2"/>
        </w:numPr>
        <w:spacing w:line="240" w:lineRule="auto"/>
        <w:rPr>
          <w:b/>
          <w:bCs/>
        </w:rPr>
      </w:pPr>
      <w:r>
        <w:t>Determining if higher property values are associated with better student performance</w:t>
      </w:r>
      <w:r w:rsidR="007A6C80">
        <w:t xml:space="preserve"> (e.g., graduation rates, college admissions rate</w:t>
      </w:r>
      <w:r w:rsidR="00670CF8">
        <w:t>) using only publicly available data.</w:t>
      </w:r>
    </w:p>
    <w:p w14:paraId="53F71F33" w14:textId="4A1854C3" w:rsidR="00670CF8" w:rsidRPr="00CA70D8" w:rsidRDefault="00670CF8" w:rsidP="00670CF8">
      <w:pPr>
        <w:pStyle w:val="ListParagraph"/>
        <w:numPr>
          <w:ilvl w:val="0"/>
          <w:numId w:val="2"/>
        </w:numPr>
        <w:spacing w:line="240" w:lineRule="auto"/>
        <w:rPr>
          <w:b/>
          <w:bCs/>
        </w:rPr>
      </w:pPr>
      <w:r w:rsidRPr="00CA70D8">
        <w:rPr>
          <w:b/>
          <w:bCs/>
        </w:rPr>
        <w:t>Identifying Spatial Patterns in Education Outcomes</w:t>
      </w:r>
    </w:p>
    <w:p w14:paraId="07A0DE3B" w14:textId="30D0C5E5" w:rsidR="00670CF8" w:rsidRPr="00C17CCA" w:rsidRDefault="00670CF8" w:rsidP="00670CF8">
      <w:pPr>
        <w:pStyle w:val="ListParagraph"/>
        <w:numPr>
          <w:ilvl w:val="1"/>
          <w:numId w:val="2"/>
        </w:numPr>
        <w:spacing w:line="240" w:lineRule="auto"/>
        <w:rPr>
          <w:b/>
          <w:bCs/>
        </w:rPr>
      </w:pPr>
      <w:r>
        <w:t xml:space="preserve">Using </w:t>
      </w:r>
      <w:r w:rsidR="00793560">
        <w:t>geographic data like school clusters to visualize whether regions with higher property values show consistently higher academic results.</w:t>
      </w:r>
    </w:p>
    <w:p w14:paraId="7543D3DC" w14:textId="33CDB032" w:rsidR="00C17CCA" w:rsidRDefault="00C17CCA" w:rsidP="00C17CCA">
      <w:pPr>
        <w:pStyle w:val="ListParagraph"/>
        <w:numPr>
          <w:ilvl w:val="0"/>
          <w:numId w:val="2"/>
        </w:numPr>
        <w:spacing w:line="240" w:lineRule="auto"/>
        <w:rPr>
          <w:b/>
          <w:bCs/>
        </w:rPr>
      </w:pPr>
      <w:r w:rsidRPr="00CA70D8">
        <w:rPr>
          <w:b/>
          <w:bCs/>
        </w:rPr>
        <w:t>Compare School-Level Academic Metrics Across Property Value Ranges</w:t>
      </w:r>
    </w:p>
    <w:p w14:paraId="5247229C" w14:textId="77DB3E5A" w:rsidR="00505AE5" w:rsidRPr="004C6D3C" w:rsidRDefault="00505AE5" w:rsidP="00505AE5">
      <w:pPr>
        <w:pStyle w:val="ListParagraph"/>
        <w:numPr>
          <w:ilvl w:val="1"/>
          <w:numId w:val="2"/>
        </w:numPr>
        <w:spacing w:line="240" w:lineRule="auto"/>
        <w:rPr>
          <w:b/>
          <w:bCs/>
        </w:rPr>
      </w:pPr>
      <w:r>
        <w:t xml:space="preserve">Analyzing differences in performance between </w:t>
      </w:r>
      <w:r w:rsidR="009B09FE">
        <w:t>schools located in high-value vs. low-value property areas.</w:t>
      </w:r>
    </w:p>
    <w:p w14:paraId="3F3B98F2" w14:textId="15658B1D" w:rsidR="004C6D3C" w:rsidRPr="00D050C4" w:rsidRDefault="004C6D3C" w:rsidP="00D050C4">
      <w:pPr>
        <w:spacing w:line="240" w:lineRule="auto"/>
        <w:rPr>
          <w:b/>
          <w:bCs/>
        </w:rPr>
      </w:pPr>
    </w:p>
    <w:p w14:paraId="6D6C3362" w14:textId="63499849" w:rsidR="005D57FB" w:rsidRDefault="005D57FB" w:rsidP="005D57FB">
      <w:pPr>
        <w:spacing w:line="240" w:lineRule="auto"/>
      </w:pPr>
      <w:r>
        <w:rPr>
          <w:b/>
          <w:bCs/>
        </w:rPr>
        <w:t xml:space="preserve">Tools Used: </w:t>
      </w:r>
    </w:p>
    <w:p w14:paraId="4BFEF8F1" w14:textId="618808E6" w:rsidR="00ED2E49" w:rsidRDefault="004F004E" w:rsidP="00ED2E49">
      <w:pPr>
        <w:pStyle w:val="ListParagraph"/>
        <w:numPr>
          <w:ilvl w:val="0"/>
          <w:numId w:val="3"/>
        </w:numPr>
        <w:spacing w:line="240" w:lineRule="auto"/>
      </w:pPr>
      <w:r>
        <w:t xml:space="preserve">Python </w:t>
      </w:r>
    </w:p>
    <w:p w14:paraId="7BC660D3" w14:textId="604F662D" w:rsidR="004F004E" w:rsidRDefault="014D5389" w:rsidP="004F004E">
      <w:pPr>
        <w:pStyle w:val="ListParagraph"/>
        <w:numPr>
          <w:ilvl w:val="1"/>
          <w:numId w:val="3"/>
        </w:numPr>
        <w:spacing w:line="240" w:lineRule="auto"/>
      </w:pPr>
      <w:r>
        <w:t>A</w:t>
      </w:r>
      <w:r w:rsidR="00B81BD0">
        <w:t xml:space="preserve">ll the analysis </w:t>
      </w:r>
      <w:r w:rsidR="005207E5">
        <w:t xml:space="preserve">such as data cleaning, visualization, and modeling </w:t>
      </w:r>
      <w:r w:rsidR="007575FC">
        <w:t>were</w:t>
      </w:r>
      <w:r w:rsidR="005207E5">
        <w:t xml:space="preserve"> performed</w:t>
      </w:r>
      <w:r w:rsidR="55440FB7">
        <w:t xml:space="preserve"> with Python</w:t>
      </w:r>
      <w:r w:rsidR="005207E5">
        <w:t>.</w:t>
      </w:r>
    </w:p>
    <w:p w14:paraId="62D35CF5" w14:textId="2F326E55" w:rsidR="007575FC" w:rsidRDefault="00681187" w:rsidP="007575FC">
      <w:pPr>
        <w:pStyle w:val="ListParagraph"/>
        <w:numPr>
          <w:ilvl w:val="2"/>
          <w:numId w:val="3"/>
        </w:numPr>
        <w:spacing w:line="240" w:lineRule="auto"/>
      </w:pPr>
      <w:r>
        <w:t xml:space="preserve">Packages used: </w:t>
      </w:r>
    </w:p>
    <w:p w14:paraId="63791B58" w14:textId="4A83C49A" w:rsidR="00EF7DCC" w:rsidRDefault="00EF7DCC" w:rsidP="00EF7DCC">
      <w:pPr>
        <w:pStyle w:val="ListParagraph"/>
        <w:numPr>
          <w:ilvl w:val="3"/>
          <w:numId w:val="3"/>
        </w:numPr>
        <w:spacing w:line="240" w:lineRule="auto"/>
      </w:pPr>
      <w:r>
        <w:t>Pandas: used to read the datasets</w:t>
      </w:r>
      <w:r w:rsidR="00C0595F">
        <w:t>.</w:t>
      </w:r>
    </w:p>
    <w:p w14:paraId="1B41439F" w14:textId="17C50AB8" w:rsidR="00681187" w:rsidRDefault="00681187" w:rsidP="00681187">
      <w:pPr>
        <w:pStyle w:val="ListParagraph"/>
        <w:numPr>
          <w:ilvl w:val="3"/>
          <w:numId w:val="3"/>
        </w:numPr>
        <w:spacing w:line="240" w:lineRule="auto"/>
      </w:pPr>
      <w:r>
        <w:t>Seaborn and Matplotlib for visualizatio</w:t>
      </w:r>
      <w:r w:rsidR="004B2A61">
        <w:t>n, analysis, and modeling.</w:t>
      </w:r>
    </w:p>
    <w:p w14:paraId="7ADD2E0C" w14:textId="3C1A14D3" w:rsidR="00681187" w:rsidRDefault="00681187" w:rsidP="00681187">
      <w:pPr>
        <w:pStyle w:val="ListParagraph"/>
        <w:numPr>
          <w:ilvl w:val="3"/>
          <w:numId w:val="3"/>
        </w:numPr>
        <w:spacing w:line="240" w:lineRule="auto"/>
      </w:pPr>
      <w:r>
        <w:t>Folium for heatmap display</w:t>
      </w:r>
      <w:r w:rsidR="00C0595F">
        <w:t>.</w:t>
      </w:r>
    </w:p>
    <w:p w14:paraId="29994773" w14:textId="55CEECEC" w:rsidR="00681187" w:rsidRDefault="00FD54FD" w:rsidP="00681187">
      <w:pPr>
        <w:pStyle w:val="ListParagraph"/>
        <w:numPr>
          <w:ilvl w:val="3"/>
          <w:numId w:val="3"/>
        </w:numPr>
        <w:spacing w:line="240" w:lineRule="auto"/>
      </w:pPr>
      <w:r>
        <w:t xml:space="preserve">Squarify </w:t>
      </w:r>
      <w:r w:rsidR="009E3BC5">
        <w:t xml:space="preserve">to visualize the clusters </w:t>
      </w:r>
      <w:r w:rsidR="004F642E">
        <w:t>by</w:t>
      </w:r>
      <w:r w:rsidR="009E3BC5">
        <w:t xml:space="preserve"> </w:t>
      </w:r>
      <w:r w:rsidR="001262A5">
        <w:t>order of value</w:t>
      </w:r>
      <w:r w:rsidR="00C0595F">
        <w:t>.</w:t>
      </w:r>
    </w:p>
    <w:p w14:paraId="4268B86E" w14:textId="327F5D9A" w:rsidR="001076FE" w:rsidRDefault="001076FE" w:rsidP="001076FE">
      <w:pPr>
        <w:spacing w:line="240" w:lineRule="auto"/>
        <w:rPr>
          <w:b/>
          <w:bCs/>
        </w:rPr>
      </w:pPr>
      <w:r>
        <w:rPr>
          <w:b/>
          <w:bCs/>
        </w:rPr>
        <w:t>Data Cleaning and Processing</w:t>
      </w:r>
      <w:r w:rsidR="00ED6530">
        <w:rPr>
          <w:b/>
          <w:bCs/>
        </w:rPr>
        <w:t>:</w:t>
      </w:r>
    </w:p>
    <w:p w14:paraId="5DBE66CD" w14:textId="338FA44F" w:rsidR="00ED6530" w:rsidRDefault="00D3126C" w:rsidP="00E91BCB">
      <w:pPr>
        <w:pStyle w:val="ListParagraph"/>
        <w:numPr>
          <w:ilvl w:val="0"/>
          <w:numId w:val="4"/>
        </w:numPr>
        <w:spacing w:line="240" w:lineRule="auto"/>
        <w:rPr>
          <w:b/>
          <w:bCs/>
        </w:rPr>
      </w:pPr>
      <w:r>
        <w:rPr>
          <w:b/>
          <w:bCs/>
        </w:rPr>
        <w:t>List of School Dataset</w:t>
      </w:r>
      <w:r w:rsidR="00E91BCB">
        <w:rPr>
          <w:b/>
          <w:bCs/>
        </w:rPr>
        <w:t xml:space="preserve">: </w:t>
      </w:r>
    </w:p>
    <w:p w14:paraId="723E1439" w14:textId="77777777" w:rsidR="00B94E2E" w:rsidRPr="00B94E2E" w:rsidRDefault="0046759D" w:rsidP="00821925">
      <w:pPr>
        <w:pStyle w:val="ListParagraph"/>
        <w:numPr>
          <w:ilvl w:val="1"/>
          <w:numId w:val="4"/>
        </w:numPr>
        <w:spacing w:line="240" w:lineRule="auto"/>
        <w:rPr>
          <w:b/>
          <w:bCs/>
        </w:rPr>
      </w:pPr>
      <w:r>
        <w:t xml:space="preserve">Cleaning: </w:t>
      </w:r>
    </w:p>
    <w:p w14:paraId="1A2D61C8" w14:textId="07741E83" w:rsidR="00821925" w:rsidRPr="0046759D" w:rsidRDefault="0046759D" w:rsidP="00B94E2E">
      <w:pPr>
        <w:pStyle w:val="ListParagraph"/>
        <w:numPr>
          <w:ilvl w:val="2"/>
          <w:numId w:val="4"/>
        </w:numPr>
        <w:spacing w:line="240" w:lineRule="auto"/>
        <w:rPr>
          <w:b/>
          <w:bCs/>
        </w:rPr>
      </w:pPr>
      <w:r>
        <w:t>This</w:t>
      </w:r>
      <w:r w:rsidR="00070ED7">
        <w:t xml:space="preserve"> </w:t>
      </w:r>
      <w:r w:rsidR="002941D8">
        <w:t xml:space="preserve">dataset </w:t>
      </w:r>
      <w:r w:rsidR="00070ED7">
        <w:t xml:space="preserve">included all the public schools in </w:t>
      </w:r>
      <w:r w:rsidR="008B3FD3">
        <w:t>Montgomery County</w:t>
      </w:r>
      <w:r w:rsidR="00070ED7">
        <w:t>, along with elementary</w:t>
      </w:r>
      <w:r w:rsidR="008B3FD3">
        <w:t>, middle, charter</w:t>
      </w:r>
      <w:r w:rsidR="00070ED7">
        <w:t>, and alternative schools. Th</w:t>
      </w:r>
      <w:r w:rsidR="002941D8">
        <w:t>ose needed to be eliminated from the dataset</w:t>
      </w:r>
      <w:r w:rsidR="1FC70951">
        <w:t>,</w:t>
      </w:r>
      <w:r w:rsidR="002941D8">
        <w:t xml:space="preserve"> since </w:t>
      </w:r>
      <w:r w:rsidR="008B3FD3">
        <w:t>only high schools were ne</w:t>
      </w:r>
      <w:r w:rsidR="00B858AC">
        <w:t>cessary for the analysis</w:t>
      </w:r>
      <w:r w:rsidR="008B3FD3">
        <w:t>.</w:t>
      </w:r>
      <w:r w:rsidR="00E96F82">
        <w:t xml:space="preserve"> </w:t>
      </w:r>
      <w:r w:rsidR="008D4085">
        <w:t xml:space="preserve">Alternative and charter schools, although technically high schools, had to be </w:t>
      </w:r>
      <w:r w:rsidR="002D44E4">
        <w:t>omitted to prevent them from skewing</w:t>
      </w:r>
      <w:r w:rsidR="001863A8">
        <w:t xml:space="preserve"> the analysis, </w:t>
      </w:r>
      <w:r w:rsidR="007F792E">
        <w:t xml:space="preserve">given that those schools also </w:t>
      </w:r>
      <w:r w:rsidR="002D44E4">
        <w:t>contained a lot of missing values</w:t>
      </w:r>
      <w:r w:rsidR="007F792E">
        <w:t>.</w:t>
      </w:r>
    </w:p>
    <w:p w14:paraId="54779492" w14:textId="17469E6C" w:rsidR="0046759D" w:rsidRPr="00B94E2E" w:rsidRDefault="0046759D" w:rsidP="00821925">
      <w:pPr>
        <w:pStyle w:val="ListParagraph"/>
        <w:numPr>
          <w:ilvl w:val="1"/>
          <w:numId w:val="4"/>
        </w:numPr>
        <w:spacing w:line="240" w:lineRule="auto"/>
        <w:rPr>
          <w:b/>
          <w:bCs/>
        </w:rPr>
      </w:pPr>
      <w:r>
        <w:t xml:space="preserve">Processing: </w:t>
      </w:r>
    </w:p>
    <w:p w14:paraId="4C46A880" w14:textId="31323A2E" w:rsidR="00B94E2E" w:rsidRPr="00EB0147" w:rsidRDefault="00B94E2E" w:rsidP="00B94E2E">
      <w:pPr>
        <w:pStyle w:val="ListParagraph"/>
        <w:numPr>
          <w:ilvl w:val="2"/>
          <w:numId w:val="4"/>
        </w:numPr>
        <w:spacing w:line="240" w:lineRule="auto"/>
        <w:rPr>
          <w:b/>
          <w:bCs/>
        </w:rPr>
      </w:pPr>
      <w:r>
        <w:t xml:space="preserve">Schools were already organized by their respective clusters so that part was </w:t>
      </w:r>
      <w:r w:rsidR="00857567">
        <w:t xml:space="preserve">taken care of. After cleaning up the unwanted </w:t>
      </w:r>
      <w:r w:rsidR="00977074">
        <w:t>values</w:t>
      </w:r>
      <w:r w:rsidR="549E40BD">
        <w:t>,</w:t>
      </w:r>
      <w:r w:rsidR="00977074">
        <w:t xml:space="preserve"> </w:t>
      </w:r>
      <w:r w:rsidR="008F7A2E">
        <w:t>analysis could start</w:t>
      </w:r>
      <w:r w:rsidR="007E2397">
        <w:t>. This dataset was merged with the median home value one</w:t>
      </w:r>
      <w:r w:rsidR="00977074">
        <w:t xml:space="preserve"> to </w:t>
      </w:r>
      <w:r w:rsidR="007E2397">
        <w:t>generate models and visuals,</w:t>
      </w:r>
      <w:r w:rsidR="008F7A2E">
        <w:t xml:space="preserve"> and the</w:t>
      </w:r>
      <w:r w:rsidR="00B71B58">
        <w:t xml:space="preserve"> last process</w:t>
      </w:r>
      <w:r w:rsidR="008F7A2E">
        <w:t xml:space="preserve"> was</w:t>
      </w:r>
      <w:r w:rsidR="00977074">
        <w:t xml:space="preserve"> combin</w:t>
      </w:r>
      <w:r w:rsidR="008F7A2E">
        <w:t>ing</w:t>
      </w:r>
      <w:r w:rsidR="00977074">
        <w:t xml:space="preserve"> th</w:t>
      </w:r>
      <w:r w:rsidR="00D34ABB">
        <w:t>is</w:t>
      </w:r>
      <w:r w:rsidR="00977074">
        <w:t xml:space="preserve"> dataset with the one containing the locations of the schools to </w:t>
      </w:r>
      <w:r w:rsidR="00EB0147">
        <w:t>generate a heatmap.</w:t>
      </w:r>
    </w:p>
    <w:p w14:paraId="716FE527" w14:textId="73A4ED04" w:rsidR="00EB0147" w:rsidRPr="007F792E" w:rsidRDefault="00EB0147" w:rsidP="00EB0147">
      <w:pPr>
        <w:pStyle w:val="ListParagraph"/>
        <w:numPr>
          <w:ilvl w:val="0"/>
          <w:numId w:val="4"/>
        </w:numPr>
        <w:spacing w:line="240" w:lineRule="auto"/>
        <w:rPr>
          <w:b/>
          <w:bCs/>
        </w:rPr>
      </w:pPr>
      <w:r>
        <w:rPr>
          <w:b/>
          <w:bCs/>
        </w:rPr>
        <w:t>Median Home Values API:</w:t>
      </w:r>
    </w:p>
    <w:p w14:paraId="2822A3FA" w14:textId="77777777" w:rsidR="00023575" w:rsidRPr="006F7702" w:rsidRDefault="00EB0147" w:rsidP="00821925">
      <w:pPr>
        <w:pStyle w:val="ListParagraph"/>
        <w:numPr>
          <w:ilvl w:val="1"/>
          <w:numId w:val="4"/>
        </w:numPr>
        <w:spacing w:line="240" w:lineRule="auto"/>
        <w:rPr>
          <w:b/>
          <w:bCs/>
        </w:rPr>
      </w:pPr>
      <w:r>
        <w:t xml:space="preserve">Cleaning: </w:t>
      </w:r>
    </w:p>
    <w:p w14:paraId="4F9C1DD3" w14:textId="038B04B6" w:rsidR="0090657A" w:rsidRPr="0090657A" w:rsidRDefault="0090657A" w:rsidP="0090657A">
      <w:pPr>
        <w:pStyle w:val="ListParagraph"/>
        <w:numPr>
          <w:ilvl w:val="2"/>
          <w:numId w:val="4"/>
        </w:numPr>
        <w:spacing w:line="240" w:lineRule="auto"/>
        <w:rPr>
          <w:b/>
          <w:bCs/>
        </w:rPr>
      </w:pPr>
      <w:r>
        <w:t xml:space="preserve">Removing suffixes such as ‘CDP’ and ‘Town’ to </w:t>
      </w:r>
      <w:r w:rsidR="00E658E6">
        <w:t xml:space="preserve">rename the cities to properly organize and </w:t>
      </w:r>
      <w:r w:rsidR="00C712FE">
        <w:t>group them into clusters.</w:t>
      </w:r>
    </w:p>
    <w:p w14:paraId="54E9E08E" w14:textId="2449C692" w:rsidR="007F792E" w:rsidRPr="00EB0147" w:rsidRDefault="007A7463" w:rsidP="00023575">
      <w:pPr>
        <w:pStyle w:val="ListParagraph"/>
        <w:numPr>
          <w:ilvl w:val="2"/>
          <w:numId w:val="4"/>
        </w:numPr>
        <w:spacing w:line="240" w:lineRule="auto"/>
        <w:rPr>
          <w:b/>
          <w:bCs/>
        </w:rPr>
      </w:pPr>
      <w:r>
        <w:t>There were some cities that had to be omitted since they were added by the Census Bureau because of their similar names to other cities in the County (Potomac Heights and</w:t>
      </w:r>
      <w:r w:rsidR="00C712FE">
        <w:t xml:space="preserve"> Potomac</w:t>
      </w:r>
      <w:r>
        <w:t xml:space="preserve"> Park which </w:t>
      </w:r>
      <w:r w:rsidR="00EB0147">
        <w:t>are in</w:t>
      </w:r>
      <w:r>
        <w:t xml:space="preserve"> Washington DC</w:t>
      </w:r>
      <w:r w:rsidR="001D4CFD">
        <w:t xml:space="preserve"> were included as being part of Potomac, Maryland), and their proximity to the county </w:t>
      </w:r>
      <w:r w:rsidR="00EB0147">
        <w:t>itself (</w:t>
      </w:r>
      <w:r w:rsidR="001D4CFD">
        <w:t>Glen Burnie, Baltimore City)</w:t>
      </w:r>
      <w:r w:rsidR="00ED6E22">
        <w:t>.</w:t>
      </w:r>
    </w:p>
    <w:p w14:paraId="1C080EE4" w14:textId="1133D25A" w:rsidR="00EB0147" w:rsidRPr="00023575" w:rsidRDefault="00EB0147" w:rsidP="00821925">
      <w:pPr>
        <w:pStyle w:val="ListParagraph"/>
        <w:numPr>
          <w:ilvl w:val="1"/>
          <w:numId w:val="4"/>
        </w:numPr>
        <w:spacing w:line="240" w:lineRule="auto"/>
        <w:rPr>
          <w:b/>
          <w:bCs/>
        </w:rPr>
      </w:pPr>
      <w:r>
        <w:t>Processing</w:t>
      </w:r>
    </w:p>
    <w:p w14:paraId="24804AF8" w14:textId="5571B049" w:rsidR="00023575" w:rsidRPr="00B64B93" w:rsidRDefault="00023575" w:rsidP="00023575">
      <w:pPr>
        <w:pStyle w:val="ListParagraph"/>
        <w:numPr>
          <w:ilvl w:val="2"/>
          <w:numId w:val="4"/>
        </w:numPr>
        <w:spacing w:line="240" w:lineRule="auto"/>
        <w:rPr>
          <w:b/>
          <w:bCs/>
        </w:rPr>
      </w:pPr>
      <w:r>
        <w:t xml:space="preserve">The high schools in Montgomery County are </w:t>
      </w:r>
      <w:r w:rsidR="0050350D">
        <w:t>divided into clusters. The API from the census bureau did not organize the cities that way</w:t>
      </w:r>
      <w:r w:rsidR="000B0DC6">
        <w:t>,</w:t>
      </w:r>
      <w:r w:rsidR="0050350D">
        <w:t xml:space="preserve"> so clusters had to be created and </w:t>
      </w:r>
      <w:r w:rsidR="00621AE0">
        <w:t xml:space="preserve">included </w:t>
      </w:r>
      <w:r w:rsidR="00FE6F6A">
        <w:t>all</w:t>
      </w:r>
      <w:r w:rsidR="00621AE0">
        <w:t xml:space="preserve"> the cities in </w:t>
      </w:r>
      <w:r w:rsidR="00FE6F6A">
        <w:t xml:space="preserve">their </w:t>
      </w:r>
      <w:r w:rsidR="00FE6F6A">
        <w:lastRenderedPageBreak/>
        <w:t>respective</w:t>
      </w:r>
      <w:r w:rsidR="00621AE0">
        <w:t xml:space="preserve"> clusters. </w:t>
      </w:r>
      <w:r w:rsidR="00D34ABB">
        <w:t>Then the datasets needed to be combined to continue the analysis.</w:t>
      </w:r>
    </w:p>
    <w:p w14:paraId="49AB85AB" w14:textId="3780F4A1" w:rsidR="00B64B93" w:rsidRDefault="0088580C" w:rsidP="00B64B93">
      <w:pPr>
        <w:pStyle w:val="ListParagraph"/>
        <w:numPr>
          <w:ilvl w:val="0"/>
          <w:numId w:val="4"/>
        </w:numPr>
        <w:spacing w:line="240" w:lineRule="auto"/>
        <w:rPr>
          <w:b/>
          <w:bCs/>
        </w:rPr>
      </w:pPr>
      <w:r>
        <w:rPr>
          <w:b/>
          <w:bCs/>
        </w:rPr>
        <w:t xml:space="preserve">All Datasets: </w:t>
      </w:r>
    </w:p>
    <w:p w14:paraId="4838D780" w14:textId="0C1D8302" w:rsidR="0088580C" w:rsidRPr="00F5457E" w:rsidRDefault="009F1CBD" w:rsidP="0088580C">
      <w:pPr>
        <w:pStyle w:val="ListParagraph"/>
        <w:numPr>
          <w:ilvl w:val="1"/>
          <w:numId w:val="4"/>
        </w:numPr>
        <w:spacing w:line="240" w:lineRule="auto"/>
        <w:rPr>
          <w:b/>
          <w:bCs/>
        </w:rPr>
      </w:pPr>
      <w:r>
        <w:t xml:space="preserve">The </w:t>
      </w:r>
      <w:r w:rsidR="0088580C">
        <w:t xml:space="preserve">Median </w:t>
      </w:r>
      <w:r>
        <w:t>H</w:t>
      </w:r>
      <w:r w:rsidR="0088580C">
        <w:t xml:space="preserve">ome </w:t>
      </w:r>
      <w:r>
        <w:t>V</w:t>
      </w:r>
      <w:r w:rsidR="0088580C">
        <w:t xml:space="preserve">alue and List of </w:t>
      </w:r>
      <w:r>
        <w:t>S</w:t>
      </w:r>
      <w:r w:rsidR="0088580C">
        <w:t>chools</w:t>
      </w:r>
      <w:r>
        <w:t xml:space="preserve"> dataset</w:t>
      </w:r>
      <w:r w:rsidR="0088580C">
        <w:t xml:space="preserve"> had to be merged so that </w:t>
      </w:r>
      <w:r>
        <w:t>they could both be processed together</w:t>
      </w:r>
      <w:r w:rsidR="00F5457E">
        <w:t xml:space="preserve">. The Location dataset was only used </w:t>
      </w:r>
      <w:r w:rsidR="00A424EC">
        <w:t>to draw</w:t>
      </w:r>
      <w:r w:rsidR="00F5457E">
        <w:t xml:space="preserve"> </w:t>
      </w:r>
      <w:r w:rsidR="00A424EC">
        <w:t xml:space="preserve">the </w:t>
      </w:r>
      <w:r w:rsidR="00F5457E">
        <w:t xml:space="preserve">coordinates </w:t>
      </w:r>
      <w:r w:rsidR="2EEA4666">
        <w:t>of</w:t>
      </w:r>
      <w:r w:rsidR="00F5457E">
        <w:t xml:space="preserve"> the schools.</w:t>
      </w:r>
    </w:p>
    <w:p w14:paraId="41853C96" w14:textId="721F4996" w:rsidR="00F5457E" w:rsidRDefault="000D7471" w:rsidP="00F5457E">
      <w:pPr>
        <w:spacing w:line="240" w:lineRule="auto"/>
        <w:rPr>
          <w:b/>
          <w:bCs/>
        </w:rPr>
      </w:pPr>
      <w:r>
        <w:rPr>
          <w:b/>
          <w:bCs/>
        </w:rPr>
        <w:t xml:space="preserve">Descriptive Statistics: </w:t>
      </w:r>
    </w:p>
    <w:p w14:paraId="53522741" w14:textId="63E77F38" w:rsidR="35EC9819" w:rsidRDefault="35EC9819" w:rsidP="2203EC2C">
      <w:pPr>
        <w:pStyle w:val="ListParagraph"/>
        <w:numPr>
          <w:ilvl w:val="0"/>
          <w:numId w:val="6"/>
        </w:numPr>
        <w:spacing w:line="240" w:lineRule="auto"/>
        <w:rPr>
          <w:b/>
          <w:bCs/>
        </w:rPr>
      </w:pPr>
      <w:r w:rsidRPr="2203EC2C">
        <w:rPr>
          <w:b/>
          <w:bCs/>
        </w:rPr>
        <w:t>Median Home Value Statistics:</w:t>
      </w:r>
    </w:p>
    <w:p w14:paraId="209E8D48" w14:textId="34CB20A7" w:rsidR="562224F4" w:rsidRDefault="562224F4" w:rsidP="2203EC2C">
      <w:pPr>
        <w:pStyle w:val="ListParagraph"/>
        <w:numPr>
          <w:ilvl w:val="1"/>
          <w:numId w:val="6"/>
        </w:numPr>
        <w:spacing w:line="240" w:lineRule="auto"/>
      </w:pPr>
      <w:r w:rsidRPr="2203EC2C">
        <w:t xml:space="preserve">The Median Home Value dataset consists of two columns </w:t>
      </w:r>
      <w:r w:rsidR="34B83AE5" w:rsidRPr="2203EC2C">
        <w:t xml:space="preserve">divided into cities and their respective property values. The data is only numerical, so the descriptive statistics are </w:t>
      </w:r>
      <w:r w:rsidR="6EC89F11" w:rsidRPr="2203EC2C">
        <w:t>straight-forward.</w:t>
      </w:r>
    </w:p>
    <w:p w14:paraId="19D4103A" w14:textId="1081EBAC" w:rsidR="562224F4" w:rsidRDefault="562224F4" w:rsidP="2203EC2C">
      <w:pPr>
        <w:pStyle w:val="ListParagraph"/>
        <w:spacing w:line="240" w:lineRule="auto"/>
        <w:rPr>
          <w:b/>
          <w:bCs/>
        </w:rPr>
      </w:pPr>
    </w:p>
    <w:tbl>
      <w:tblPr>
        <w:tblStyle w:val="TableGrid"/>
        <w:tblW w:w="0" w:type="auto"/>
        <w:tblInd w:w="720" w:type="dxa"/>
        <w:tblLayout w:type="fixed"/>
        <w:tblLook w:val="06A0" w:firstRow="1" w:lastRow="0" w:firstColumn="1" w:lastColumn="0" w:noHBand="1" w:noVBand="1"/>
      </w:tblPr>
      <w:tblGrid>
        <w:gridCol w:w="4320"/>
        <w:gridCol w:w="4320"/>
      </w:tblGrid>
      <w:tr w:rsidR="2203EC2C" w14:paraId="4FE5C8AB" w14:textId="77777777" w:rsidTr="2203EC2C">
        <w:trPr>
          <w:trHeight w:val="300"/>
        </w:trPr>
        <w:tc>
          <w:tcPr>
            <w:tcW w:w="4320" w:type="dxa"/>
          </w:tcPr>
          <w:p w14:paraId="73202842" w14:textId="183642C1" w:rsidR="2BDE4B95" w:rsidRDefault="2BDE4B95" w:rsidP="2203EC2C">
            <w:pPr>
              <w:pStyle w:val="ListParagraph"/>
              <w:rPr>
                <w:b/>
                <w:bCs/>
              </w:rPr>
            </w:pPr>
            <w:r w:rsidRPr="2203EC2C">
              <w:rPr>
                <w:b/>
                <w:bCs/>
              </w:rPr>
              <w:t>Count</w:t>
            </w:r>
          </w:p>
        </w:tc>
        <w:tc>
          <w:tcPr>
            <w:tcW w:w="4320" w:type="dxa"/>
          </w:tcPr>
          <w:p w14:paraId="49AB67D3" w14:textId="6AF8677A" w:rsidR="5C932306" w:rsidRPr="00E076D6" w:rsidRDefault="5C932306" w:rsidP="2203EC2C">
            <w:pPr>
              <w:pStyle w:val="ListParagraph"/>
            </w:pPr>
            <w:r w:rsidRPr="00E076D6">
              <w:t>35</w:t>
            </w:r>
          </w:p>
        </w:tc>
      </w:tr>
      <w:tr w:rsidR="2203EC2C" w14:paraId="34D841C4" w14:textId="77777777" w:rsidTr="2203EC2C">
        <w:trPr>
          <w:trHeight w:val="300"/>
        </w:trPr>
        <w:tc>
          <w:tcPr>
            <w:tcW w:w="4320" w:type="dxa"/>
          </w:tcPr>
          <w:p w14:paraId="710D245E" w14:textId="5DBC27E4" w:rsidR="2BDE4B95" w:rsidRDefault="2BDE4B95" w:rsidP="2203EC2C">
            <w:pPr>
              <w:pStyle w:val="ListParagraph"/>
              <w:rPr>
                <w:b/>
                <w:bCs/>
              </w:rPr>
            </w:pPr>
            <w:r w:rsidRPr="2203EC2C">
              <w:rPr>
                <w:b/>
                <w:bCs/>
              </w:rPr>
              <w:t>Mean</w:t>
            </w:r>
          </w:p>
        </w:tc>
        <w:tc>
          <w:tcPr>
            <w:tcW w:w="4320" w:type="dxa"/>
          </w:tcPr>
          <w:p w14:paraId="0FAB08BD" w14:textId="4377A852" w:rsidR="563F697C" w:rsidRPr="00E076D6" w:rsidRDefault="563F697C" w:rsidP="2203EC2C">
            <w:pPr>
              <w:pStyle w:val="ListParagraph"/>
            </w:pPr>
            <w:r w:rsidRPr="00E076D6">
              <w:t>820805.7</w:t>
            </w:r>
          </w:p>
        </w:tc>
      </w:tr>
      <w:tr w:rsidR="2203EC2C" w14:paraId="4982C3BC" w14:textId="77777777" w:rsidTr="2203EC2C">
        <w:trPr>
          <w:trHeight w:val="300"/>
        </w:trPr>
        <w:tc>
          <w:tcPr>
            <w:tcW w:w="4320" w:type="dxa"/>
          </w:tcPr>
          <w:p w14:paraId="4EC580AB" w14:textId="1E4B708B" w:rsidR="2BDE4B95" w:rsidRDefault="2BDE4B95" w:rsidP="2203EC2C">
            <w:pPr>
              <w:pStyle w:val="ListParagraph"/>
              <w:rPr>
                <w:b/>
                <w:bCs/>
              </w:rPr>
            </w:pPr>
            <w:r w:rsidRPr="2203EC2C">
              <w:rPr>
                <w:b/>
                <w:bCs/>
              </w:rPr>
              <w:t>Standard Deviation</w:t>
            </w:r>
          </w:p>
        </w:tc>
        <w:tc>
          <w:tcPr>
            <w:tcW w:w="4320" w:type="dxa"/>
          </w:tcPr>
          <w:p w14:paraId="2043F57B" w14:textId="137510FB" w:rsidR="6A5167ED" w:rsidRPr="00E076D6" w:rsidRDefault="6A5167ED" w:rsidP="2203EC2C">
            <w:pPr>
              <w:pStyle w:val="ListParagraph"/>
            </w:pPr>
            <w:r w:rsidRPr="00E076D6">
              <w:t>389852.0</w:t>
            </w:r>
          </w:p>
        </w:tc>
      </w:tr>
      <w:tr w:rsidR="2203EC2C" w14:paraId="32B91B90" w14:textId="77777777" w:rsidTr="2203EC2C">
        <w:trPr>
          <w:trHeight w:val="300"/>
        </w:trPr>
        <w:tc>
          <w:tcPr>
            <w:tcW w:w="4320" w:type="dxa"/>
          </w:tcPr>
          <w:p w14:paraId="3CC2D313" w14:textId="51EF7AEA" w:rsidR="2BDE4B95" w:rsidRDefault="2BDE4B95" w:rsidP="2203EC2C">
            <w:pPr>
              <w:rPr>
                <w:b/>
                <w:bCs/>
              </w:rPr>
            </w:pPr>
            <w:r w:rsidRPr="2203EC2C">
              <w:rPr>
                <w:b/>
                <w:bCs/>
              </w:rPr>
              <w:t xml:space="preserve">              Minimum</w:t>
            </w:r>
          </w:p>
        </w:tc>
        <w:tc>
          <w:tcPr>
            <w:tcW w:w="4320" w:type="dxa"/>
          </w:tcPr>
          <w:p w14:paraId="5ED018D5" w14:textId="175BBA42" w:rsidR="04AC81DE" w:rsidRPr="00E076D6" w:rsidRDefault="04AC81DE" w:rsidP="2203EC2C">
            <w:pPr>
              <w:pStyle w:val="ListParagraph"/>
            </w:pPr>
            <w:r w:rsidRPr="00E076D6">
              <w:t>393700.0</w:t>
            </w:r>
          </w:p>
        </w:tc>
      </w:tr>
      <w:tr w:rsidR="2203EC2C" w14:paraId="47A6570C" w14:textId="77777777" w:rsidTr="2203EC2C">
        <w:trPr>
          <w:trHeight w:val="300"/>
        </w:trPr>
        <w:tc>
          <w:tcPr>
            <w:tcW w:w="4320" w:type="dxa"/>
          </w:tcPr>
          <w:p w14:paraId="2BA93EBE" w14:textId="24655ED5" w:rsidR="04AC81DE" w:rsidRDefault="04AC81DE" w:rsidP="2203EC2C">
            <w:pPr>
              <w:pStyle w:val="ListParagraph"/>
              <w:rPr>
                <w:b/>
                <w:bCs/>
              </w:rPr>
            </w:pPr>
            <w:r w:rsidRPr="2203EC2C">
              <w:rPr>
                <w:b/>
                <w:bCs/>
              </w:rPr>
              <w:t>First Quartile</w:t>
            </w:r>
          </w:p>
        </w:tc>
        <w:tc>
          <w:tcPr>
            <w:tcW w:w="4320" w:type="dxa"/>
          </w:tcPr>
          <w:p w14:paraId="3BA384EF" w14:textId="011D0414" w:rsidR="04AC81DE" w:rsidRPr="00E076D6" w:rsidRDefault="04AC81DE" w:rsidP="2203EC2C">
            <w:pPr>
              <w:pStyle w:val="ListParagraph"/>
            </w:pPr>
            <w:r w:rsidRPr="00E076D6">
              <w:t>535550.0</w:t>
            </w:r>
          </w:p>
        </w:tc>
      </w:tr>
      <w:tr w:rsidR="2203EC2C" w14:paraId="5DBF8CD1" w14:textId="77777777" w:rsidTr="2203EC2C">
        <w:trPr>
          <w:trHeight w:val="300"/>
        </w:trPr>
        <w:tc>
          <w:tcPr>
            <w:tcW w:w="4320" w:type="dxa"/>
          </w:tcPr>
          <w:p w14:paraId="32ED42FB" w14:textId="08E7127E" w:rsidR="04AC81DE" w:rsidRDefault="04AC81DE" w:rsidP="2203EC2C">
            <w:pPr>
              <w:pStyle w:val="ListParagraph"/>
              <w:rPr>
                <w:b/>
                <w:bCs/>
              </w:rPr>
            </w:pPr>
            <w:r w:rsidRPr="2203EC2C">
              <w:rPr>
                <w:b/>
                <w:bCs/>
              </w:rPr>
              <w:t>Second Quartile</w:t>
            </w:r>
          </w:p>
        </w:tc>
        <w:tc>
          <w:tcPr>
            <w:tcW w:w="4320" w:type="dxa"/>
          </w:tcPr>
          <w:p w14:paraId="7D597D8A" w14:textId="6B71423A" w:rsidR="04AC81DE" w:rsidRPr="00E076D6" w:rsidRDefault="04AC81DE" w:rsidP="2203EC2C">
            <w:pPr>
              <w:pStyle w:val="ListParagraph"/>
            </w:pPr>
            <w:r w:rsidRPr="00E076D6">
              <w:t>626200.0</w:t>
            </w:r>
          </w:p>
        </w:tc>
      </w:tr>
      <w:tr w:rsidR="2203EC2C" w14:paraId="1C4C7D56" w14:textId="77777777" w:rsidTr="2203EC2C">
        <w:trPr>
          <w:trHeight w:val="300"/>
        </w:trPr>
        <w:tc>
          <w:tcPr>
            <w:tcW w:w="4320" w:type="dxa"/>
          </w:tcPr>
          <w:p w14:paraId="5707864C" w14:textId="66C19B1F" w:rsidR="04AC81DE" w:rsidRDefault="04AC81DE" w:rsidP="2203EC2C">
            <w:pPr>
              <w:pStyle w:val="ListParagraph"/>
              <w:rPr>
                <w:b/>
                <w:bCs/>
              </w:rPr>
            </w:pPr>
            <w:r w:rsidRPr="2203EC2C">
              <w:rPr>
                <w:b/>
                <w:bCs/>
              </w:rPr>
              <w:t>Third Quartile</w:t>
            </w:r>
          </w:p>
        </w:tc>
        <w:tc>
          <w:tcPr>
            <w:tcW w:w="4320" w:type="dxa"/>
          </w:tcPr>
          <w:p w14:paraId="1724F321" w14:textId="10CFD304" w:rsidR="04AC81DE" w:rsidRPr="00E076D6" w:rsidRDefault="04AC81DE" w:rsidP="2203EC2C">
            <w:pPr>
              <w:pStyle w:val="ListParagraph"/>
            </w:pPr>
            <w:r w:rsidRPr="00E076D6">
              <w:t>1032400.0</w:t>
            </w:r>
          </w:p>
        </w:tc>
      </w:tr>
      <w:tr w:rsidR="2203EC2C" w14:paraId="6658F220" w14:textId="77777777" w:rsidTr="2203EC2C">
        <w:trPr>
          <w:trHeight w:val="300"/>
        </w:trPr>
        <w:tc>
          <w:tcPr>
            <w:tcW w:w="4320" w:type="dxa"/>
          </w:tcPr>
          <w:p w14:paraId="26F996ED" w14:textId="325F1F27" w:rsidR="04AC81DE" w:rsidRDefault="04AC81DE" w:rsidP="2203EC2C">
            <w:pPr>
              <w:pStyle w:val="ListParagraph"/>
              <w:rPr>
                <w:b/>
                <w:bCs/>
              </w:rPr>
            </w:pPr>
            <w:r w:rsidRPr="2203EC2C">
              <w:rPr>
                <w:b/>
                <w:bCs/>
              </w:rPr>
              <w:t>Maximum</w:t>
            </w:r>
          </w:p>
        </w:tc>
        <w:tc>
          <w:tcPr>
            <w:tcW w:w="4320" w:type="dxa"/>
          </w:tcPr>
          <w:p w14:paraId="3F36D651" w14:textId="7A444EE1" w:rsidR="04AC81DE" w:rsidRPr="00E076D6" w:rsidRDefault="04AC81DE" w:rsidP="2203EC2C">
            <w:pPr>
              <w:pStyle w:val="ListParagraph"/>
            </w:pPr>
            <w:r w:rsidRPr="00E076D6">
              <w:t>2000001.0</w:t>
            </w:r>
          </w:p>
        </w:tc>
      </w:tr>
    </w:tbl>
    <w:p w14:paraId="5EC69040" w14:textId="77777777" w:rsidR="0017698B" w:rsidRDefault="0017698B" w:rsidP="0017698B">
      <w:pPr>
        <w:pStyle w:val="ListParagraph"/>
        <w:spacing w:line="240" w:lineRule="auto"/>
      </w:pPr>
    </w:p>
    <w:p w14:paraId="19634017" w14:textId="67EEAC04" w:rsidR="00385BC7" w:rsidRPr="004C5B4E" w:rsidRDefault="004C5B4E" w:rsidP="004C5B4E">
      <w:pPr>
        <w:pStyle w:val="ListParagraph"/>
        <w:numPr>
          <w:ilvl w:val="0"/>
          <w:numId w:val="8"/>
        </w:numPr>
        <w:spacing w:line="240" w:lineRule="auto"/>
      </w:pPr>
      <w:r>
        <w:rPr>
          <w:b/>
          <w:bCs/>
        </w:rPr>
        <w:t xml:space="preserve">List of School Statistics: </w:t>
      </w:r>
    </w:p>
    <w:p w14:paraId="0A949C67" w14:textId="40FC8796" w:rsidR="00F27608" w:rsidRDefault="002D434D" w:rsidP="004C5B4E">
      <w:pPr>
        <w:pStyle w:val="ListParagraph"/>
        <w:numPr>
          <w:ilvl w:val="1"/>
          <w:numId w:val="8"/>
        </w:numPr>
        <w:spacing w:line="240" w:lineRule="auto"/>
      </w:pPr>
      <w:r>
        <w:t>Th</w:t>
      </w:r>
      <w:r w:rsidR="00EC7C4A">
        <w:t xml:space="preserve">e original dataset contains 200 rows and 11 columns, </w:t>
      </w:r>
      <w:r w:rsidR="009A70FD">
        <w:t xml:space="preserve">but </w:t>
      </w:r>
      <w:r w:rsidR="00E076D6">
        <w:t>most of</w:t>
      </w:r>
      <w:r w:rsidR="009A70FD">
        <w:t xml:space="preserve"> them had to be cleaned out for the analysis. It ended up with 25 rows representing the high schools and </w:t>
      </w:r>
      <w:r w:rsidR="001A21BF">
        <w:t>nine relevant columns.</w:t>
      </w:r>
    </w:p>
    <w:p w14:paraId="17449EAC" w14:textId="321CD404" w:rsidR="004C5B4E" w:rsidRDefault="00F27608" w:rsidP="00F27608">
      <w:pPr>
        <w:spacing w:line="240" w:lineRule="auto"/>
      </w:pPr>
      <w:r>
        <w:object w:dxaOrig="10341" w:dyaOrig="4962" w14:anchorId="16FE5D85">
          <v:shape id="_x0000_i1025" type="#_x0000_t75" style="width:516.75pt;height:248.25pt" o:ole="">
            <v:imagedata r:id="rId11" o:title=""/>
          </v:shape>
          <o:OLEObject Type="Embed" ProgID="Excel.Sheet.12" ShapeID="_x0000_i1025" DrawAspect="Content" ObjectID="_1808505800" r:id="rId12"/>
        </w:object>
      </w:r>
      <w:r w:rsidR="00EC7C4A">
        <w:t xml:space="preserve"> </w:t>
      </w:r>
    </w:p>
    <w:p w14:paraId="31D27B48" w14:textId="7A6D5630" w:rsidR="002E764F" w:rsidRDefault="00FF545B" w:rsidP="00F27608">
      <w:pPr>
        <w:spacing w:line="240" w:lineRule="auto"/>
        <w:rPr>
          <w:b/>
          <w:bCs/>
        </w:rPr>
      </w:pPr>
      <w:r>
        <w:rPr>
          <w:b/>
          <w:bCs/>
        </w:rPr>
        <w:lastRenderedPageBreak/>
        <w:t>Description of Final Data Product</w:t>
      </w:r>
    </w:p>
    <w:p w14:paraId="4D08235F" w14:textId="13577AF3" w:rsidR="00F0202F" w:rsidRDefault="007C382A" w:rsidP="00F27608">
      <w:pPr>
        <w:spacing w:line="240" w:lineRule="auto"/>
      </w:pPr>
      <w:r>
        <w:t>There are several factors to consider. Montgomery high school students tend to perform well overall academically, with some schools performing better than others.</w:t>
      </w:r>
      <w:r w:rsidR="000011C9">
        <w:t xml:space="preserve"> </w:t>
      </w:r>
      <w:r w:rsidR="005A4AF0">
        <w:t>As for property value, there are some school clusters that are more expensive to live in than others.</w:t>
      </w:r>
      <w:r w:rsidR="00442426">
        <w:t xml:space="preserve"> Academically,</w:t>
      </w:r>
      <w:r w:rsidR="00767A8B">
        <w:t xml:space="preserve"> the </w:t>
      </w:r>
      <w:r w:rsidR="00EB72E5">
        <w:t>analysis’s</w:t>
      </w:r>
      <w:r w:rsidR="00767A8B">
        <w:t xml:space="preserve"> findings were close.</w:t>
      </w:r>
      <w:r w:rsidR="00EB72E5">
        <w:t xml:space="preserve"> </w:t>
      </w:r>
      <w:r w:rsidR="0072675D">
        <w:t>For the</w:t>
      </w:r>
      <w:r w:rsidR="0038561D">
        <w:t xml:space="preserve"> overall</w:t>
      </w:r>
      <w:r w:rsidR="0072675D">
        <w:t xml:space="preserve"> academic </w:t>
      </w:r>
      <w:r w:rsidR="00442426">
        <w:t>performance,</w:t>
      </w:r>
      <w:r w:rsidR="0072675D">
        <w:t xml:space="preserve"> we have</w:t>
      </w:r>
      <w:r w:rsidR="0053409A">
        <w:t>:</w:t>
      </w:r>
    </w:p>
    <w:p w14:paraId="2156D6E0" w14:textId="4FF2FD57" w:rsidR="00767A8B" w:rsidRDefault="002A69B9" w:rsidP="00F27608">
      <w:pPr>
        <w:pStyle w:val="ListParagraph"/>
        <w:numPr>
          <w:ilvl w:val="0"/>
          <w:numId w:val="9"/>
        </w:numPr>
        <w:spacing w:line="240" w:lineRule="auto"/>
      </w:pPr>
      <w:r>
        <w:t>Mean attendance rate: 94%</w:t>
      </w:r>
    </w:p>
    <w:p w14:paraId="1D3E63E4" w14:textId="0F72E857" w:rsidR="002A69B9" w:rsidRDefault="001E6554" w:rsidP="00F27608">
      <w:pPr>
        <w:pStyle w:val="ListParagraph"/>
        <w:numPr>
          <w:ilvl w:val="0"/>
          <w:numId w:val="9"/>
        </w:numPr>
        <w:spacing w:line="240" w:lineRule="auto"/>
      </w:pPr>
      <w:r>
        <w:t>Mean graduation rate:</w:t>
      </w:r>
      <w:r w:rsidR="001C165F">
        <w:t xml:space="preserve"> </w:t>
      </w:r>
      <w:r w:rsidR="00C1305B">
        <w:t>88%</w:t>
      </w:r>
    </w:p>
    <w:p w14:paraId="1A2E9500" w14:textId="5741F1C7" w:rsidR="001E6554" w:rsidRDefault="001E6554" w:rsidP="00F27608">
      <w:pPr>
        <w:pStyle w:val="ListParagraph"/>
        <w:numPr>
          <w:ilvl w:val="0"/>
          <w:numId w:val="9"/>
        </w:numPr>
        <w:spacing w:line="240" w:lineRule="auto"/>
      </w:pPr>
      <w:r>
        <w:t>Mean college acceptance rate:</w:t>
      </w:r>
      <w:r w:rsidR="00872C29">
        <w:t xml:space="preserve"> 93%</w:t>
      </w:r>
    </w:p>
    <w:p w14:paraId="7137E775" w14:textId="3F690DE0" w:rsidR="001E6554" w:rsidRDefault="00C1305B" w:rsidP="00F27608">
      <w:pPr>
        <w:pStyle w:val="ListParagraph"/>
        <w:numPr>
          <w:ilvl w:val="0"/>
          <w:numId w:val="9"/>
        </w:numPr>
        <w:spacing w:line="240" w:lineRule="auto"/>
      </w:pPr>
      <w:r>
        <w:t>Mean dropout rate: 7%</w:t>
      </w:r>
    </w:p>
    <w:p w14:paraId="6027DB66" w14:textId="6F4D51EE" w:rsidR="00D548A1" w:rsidRDefault="00D548A1" w:rsidP="001F358C">
      <w:pPr>
        <w:spacing w:line="240" w:lineRule="auto"/>
      </w:pPr>
      <w:r>
        <w:t>A</w:t>
      </w:r>
      <w:r w:rsidR="001F358C">
        <w:t xml:space="preserve">nd </w:t>
      </w:r>
      <w:r w:rsidR="00F55023">
        <w:t xml:space="preserve">when we compare </w:t>
      </w:r>
      <w:r w:rsidR="00A161D5">
        <w:t>some of those</w:t>
      </w:r>
      <w:r w:rsidR="00F55023">
        <w:t xml:space="preserve"> statistics by clusters</w:t>
      </w:r>
      <w:r w:rsidR="00691E04">
        <w:t>, along with their respective median home values</w:t>
      </w:r>
      <w:r w:rsidR="00F55023">
        <w:t xml:space="preserve"> we get:</w:t>
      </w:r>
    </w:p>
    <w:tbl>
      <w:tblPr>
        <w:tblStyle w:val="TableGrid"/>
        <w:tblW w:w="0" w:type="auto"/>
        <w:tblLook w:val="04A0" w:firstRow="1" w:lastRow="0" w:firstColumn="1" w:lastColumn="0" w:noHBand="0" w:noVBand="1"/>
      </w:tblPr>
      <w:tblGrid>
        <w:gridCol w:w="2420"/>
        <w:gridCol w:w="1484"/>
        <w:gridCol w:w="1439"/>
        <w:gridCol w:w="1508"/>
        <w:gridCol w:w="2234"/>
      </w:tblGrid>
      <w:tr w:rsidR="007A717D" w:rsidRPr="007A717D" w14:paraId="432E37B7" w14:textId="77777777" w:rsidTr="002767B2">
        <w:trPr>
          <w:trHeight w:val="1200"/>
        </w:trPr>
        <w:tc>
          <w:tcPr>
            <w:tcW w:w="2420" w:type="dxa"/>
            <w:noWrap/>
            <w:hideMark/>
          </w:tcPr>
          <w:p w14:paraId="2FCC3A2A" w14:textId="77777777" w:rsidR="007A717D" w:rsidRPr="007A717D" w:rsidRDefault="007A717D" w:rsidP="007A717D">
            <w:pPr>
              <w:rPr>
                <w:b/>
                <w:bCs/>
              </w:rPr>
            </w:pPr>
            <w:r w:rsidRPr="007A717D">
              <w:rPr>
                <w:b/>
                <w:bCs/>
              </w:rPr>
              <w:t>Cluster</w:t>
            </w:r>
          </w:p>
        </w:tc>
        <w:tc>
          <w:tcPr>
            <w:tcW w:w="1484" w:type="dxa"/>
            <w:hideMark/>
          </w:tcPr>
          <w:p w14:paraId="48E0262A" w14:textId="77777777" w:rsidR="007A717D" w:rsidRPr="007A717D" w:rsidRDefault="007A717D" w:rsidP="007A717D">
            <w:pPr>
              <w:rPr>
                <w:b/>
                <w:bCs/>
              </w:rPr>
            </w:pPr>
            <w:r w:rsidRPr="007A717D">
              <w:rPr>
                <w:b/>
                <w:bCs/>
              </w:rPr>
              <w:t>% Attendance rate</w:t>
            </w:r>
          </w:p>
        </w:tc>
        <w:tc>
          <w:tcPr>
            <w:tcW w:w="1439" w:type="dxa"/>
            <w:hideMark/>
          </w:tcPr>
          <w:p w14:paraId="5A24E8FB" w14:textId="77777777" w:rsidR="007A717D" w:rsidRPr="007A717D" w:rsidRDefault="007A717D" w:rsidP="007A717D">
            <w:pPr>
              <w:rPr>
                <w:b/>
                <w:bCs/>
              </w:rPr>
            </w:pPr>
            <w:r w:rsidRPr="007A717D">
              <w:rPr>
                <w:b/>
                <w:bCs/>
              </w:rPr>
              <w:t>% Graduation rate</w:t>
            </w:r>
          </w:p>
        </w:tc>
        <w:tc>
          <w:tcPr>
            <w:tcW w:w="1508" w:type="dxa"/>
            <w:hideMark/>
          </w:tcPr>
          <w:p w14:paraId="550AC936" w14:textId="77777777" w:rsidR="007A717D" w:rsidRPr="007A717D" w:rsidRDefault="007A717D" w:rsidP="007A717D">
            <w:pPr>
              <w:rPr>
                <w:b/>
                <w:bCs/>
              </w:rPr>
            </w:pPr>
            <w:r w:rsidRPr="007A717D">
              <w:rPr>
                <w:b/>
                <w:bCs/>
              </w:rPr>
              <w:t>% College acceptance rate</w:t>
            </w:r>
          </w:p>
        </w:tc>
        <w:tc>
          <w:tcPr>
            <w:tcW w:w="2234" w:type="dxa"/>
            <w:hideMark/>
          </w:tcPr>
          <w:p w14:paraId="19D60944" w14:textId="77777777" w:rsidR="007A717D" w:rsidRPr="007A717D" w:rsidRDefault="007A717D" w:rsidP="007A717D">
            <w:pPr>
              <w:rPr>
                <w:b/>
                <w:bCs/>
              </w:rPr>
            </w:pPr>
            <w:r w:rsidRPr="007A717D">
              <w:rPr>
                <w:b/>
                <w:bCs/>
              </w:rPr>
              <w:t>Mean of home value</w:t>
            </w:r>
          </w:p>
        </w:tc>
      </w:tr>
      <w:tr w:rsidR="007A717D" w:rsidRPr="007A717D" w14:paraId="0F6A0BB5" w14:textId="77777777" w:rsidTr="002767B2">
        <w:trPr>
          <w:trHeight w:val="300"/>
        </w:trPr>
        <w:tc>
          <w:tcPr>
            <w:tcW w:w="2420" w:type="dxa"/>
            <w:noWrap/>
            <w:hideMark/>
          </w:tcPr>
          <w:p w14:paraId="5F1C424B" w14:textId="77777777" w:rsidR="007A717D" w:rsidRPr="007A717D" w:rsidRDefault="007A717D" w:rsidP="007A717D">
            <w:pPr>
              <w:rPr>
                <w:b/>
                <w:bCs/>
              </w:rPr>
            </w:pPr>
            <w:r w:rsidRPr="007A717D">
              <w:rPr>
                <w:b/>
                <w:bCs/>
              </w:rPr>
              <w:t>Bethesda-CC</w:t>
            </w:r>
          </w:p>
        </w:tc>
        <w:tc>
          <w:tcPr>
            <w:tcW w:w="1484" w:type="dxa"/>
            <w:noWrap/>
            <w:hideMark/>
          </w:tcPr>
          <w:p w14:paraId="5A2816C7" w14:textId="77777777" w:rsidR="007A717D" w:rsidRPr="007A717D" w:rsidRDefault="007A717D" w:rsidP="007A717D">
            <w:r w:rsidRPr="007A717D">
              <w:t>95</w:t>
            </w:r>
          </w:p>
        </w:tc>
        <w:tc>
          <w:tcPr>
            <w:tcW w:w="1439" w:type="dxa"/>
            <w:noWrap/>
            <w:hideMark/>
          </w:tcPr>
          <w:p w14:paraId="4EFEC0D6" w14:textId="77777777" w:rsidR="007A717D" w:rsidRPr="007A717D" w:rsidRDefault="007A717D" w:rsidP="007A717D">
            <w:r w:rsidRPr="007A717D">
              <w:t>94</w:t>
            </w:r>
          </w:p>
        </w:tc>
        <w:tc>
          <w:tcPr>
            <w:tcW w:w="1508" w:type="dxa"/>
            <w:noWrap/>
            <w:hideMark/>
          </w:tcPr>
          <w:p w14:paraId="1E38A4D7" w14:textId="77777777" w:rsidR="007A717D" w:rsidRPr="007A717D" w:rsidRDefault="007A717D" w:rsidP="007A717D">
            <w:r w:rsidRPr="007A717D">
              <w:t>95</w:t>
            </w:r>
          </w:p>
        </w:tc>
        <w:tc>
          <w:tcPr>
            <w:tcW w:w="2234" w:type="dxa"/>
            <w:noWrap/>
            <w:hideMark/>
          </w:tcPr>
          <w:p w14:paraId="7E189070" w14:textId="77777777" w:rsidR="007A717D" w:rsidRPr="007A717D" w:rsidRDefault="007A717D" w:rsidP="007A717D">
            <w:r w:rsidRPr="007A717D">
              <w:t xml:space="preserve"> $   1,445,743.00 </w:t>
            </w:r>
          </w:p>
        </w:tc>
      </w:tr>
      <w:tr w:rsidR="007A717D" w:rsidRPr="007A717D" w14:paraId="1EDDE888" w14:textId="77777777" w:rsidTr="002767B2">
        <w:trPr>
          <w:trHeight w:val="300"/>
        </w:trPr>
        <w:tc>
          <w:tcPr>
            <w:tcW w:w="2420" w:type="dxa"/>
            <w:noWrap/>
            <w:hideMark/>
          </w:tcPr>
          <w:p w14:paraId="724FCB55" w14:textId="77777777" w:rsidR="007A717D" w:rsidRPr="007A717D" w:rsidRDefault="007A717D" w:rsidP="007A717D">
            <w:pPr>
              <w:rPr>
                <w:b/>
                <w:bCs/>
              </w:rPr>
            </w:pPr>
            <w:r w:rsidRPr="007A717D">
              <w:rPr>
                <w:b/>
                <w:bCs/>
              </w:rPr>
              <w:t>Clarksburg</w:t>
            </w:r>
          </w:p>
        </w:tc>
        <w:tc>
          <w:tcPr>
            <w:tcW w:w="1484" w:type="dxa"/>
            <w:noWrap/>
            <w:hideMark/>
          </w:tcPr>
          <w:p w14:paraId="7A387F00" w14:textId="77777777" w:rsidR="007A717D" w:rsidRPr="007A717D" w:rsidRDefault="007A717D" w:rsidP="007A717D">
            <w:r w:rsidRPr="007A717D">
              <w:t>95</w:t>
            </w:r>
          </w:p>
        </w:tc>
        <w:tc>
          <w:tcPr>
            <w:tcW w:w="1439" w:type="dxa"/>
            <w:noWrap/>
            <w:hideMark/>
          </w:tcPr>
          <w:p w14:paraId="646D1E68" w14:textId="77777777" w:rsidR="007A717D" w:rsidRPr="007A717D" w:rsidRDefault="007A717D" w:rsidP="007A717D">
            <w:r w:rsidRPr="007A717D">
              <w:t>89</w:t>
            </w:r>
          </w:p>
        </w:tc>
        <w:tc>
          <w:tcPr>
            <w:tcW w:w="1508" w:type="dxa"/>
            <w:noWrap/>
            <w:hideMark/>
          </w:tcPr>
          <w:p w14:paraId="49345BEA" w14:textId="77777777" w:rsidR="007A717D" w:rsidRPr="007A717D" w:rsidRDefault="007A717D" w:rsidP="007A717D">
            <w:r w:rsidRPr="007A717D">
              <w:t>93</w:t>
            </w:r>
          </w:p>
        </w:tc>
        <w:tc>
          <w:tcPr>
            <w:tcW w:w="2234" w:type="dxa"/>
            <w:noWrap/>
            <w:hideMark/>
          </w:tcPr>
          <w:p w14:paraId="78B6FB91" w14:textId="77777777" w:rsidR="007A717D" w:rsidRPr="007A717D" w:rsidRDefault="007A717D" w:rsidP="007A717D">
            <w:r w:rsidRPr="007A717D">
              <w:t xml:space="preserve"> $      604,000.00 </w:t>
            </w:r>
          </w:p>
        </w:tc>
      </w:tr>
      <w:tr w:rsidR="007A717D" w:rsidRPr="007A717D" w14:paraId="6C5B6F6B" w14:textId="77777777" w:rsidTr="002767B2">
        <w:trPr>
          <w:trHeight w:val="300"/>
        </w:trPr>
        <w:tc>
          <w:tcPr>
            <w:tcW w:w="2420" w:type="dxa"/>
            <w:noWrap/>
            <w:hideMark/>
          </w:tcPr>
          <w:p w14:paraId="422E70D0" w14:textId="77777777" w:rsidR="007A717D" w:rsidRPr="007A717D" w:rsidRDefault="007A717D" w:rsidP="007A717D">
            <w:pPr>
              <w:rPr>
                <w:b/>
                <w:bCs/>
              </w:rPr>
            </w:pPr>
            <w:r w:rsidRPr="007A717D">
              <w:rPr>
                <w:b/>
                <w:bCs/>
              </w:rPr>
              <w:t>Col. Zadok Magruder</w:t>
            </w:r>
          </w:p>
        </w:tc>
        <w:tc>
          <w:tcPr>
            <w:tcW w:w="1484" w:type="dxa"/>
            <w:noWrap/>
            <w:hideMark/>
          </w:tcPr>
          <w:p w14:paraId="0AAAB960" w14:textId="77777777" w:rsidR="007A717D" w:rsidRPr="007A717D" w:rsidRDefault="007A717D" w:rsidP="007A717D">
            <w:r w:rsidRPr="007A717D">
              <w:t>95</w:t>
            </w:r>
          </w:p>
        </w:tc>
        <w:tc>
          <w:tcPr>
            <w:tcW w:w="1439" w:type="dxa"/>
            <w:noWrap/>
            <w:hideMark/>
          </w:tcPr>
          <w:p w14:paraId="52965B3C" w14:textId="77777777" w:rsidR="007A717D" w:rsidRPr="007A717D" w:rsidRDefault="007A717D" w:rsidP="007A717D">
            <w:r w:rsidRPr="007A717D">
              <w:t>89</w:t>
            </w:r>
          </w:p>
        </w:tc>
        <w:tc>
          <w:tcPr>
            <w:tcW w:w="1508" w:type="dxa"/>
            <w:noWrap/>
            <w:hideMark/>
          </w:tcPr>
          <w:p w14:paraId="6D36F1F3" w14:textId="77777777" w:rsidR="007A717D" w:rsidRPr="007A717D" w:rsidRDefault="007A717D" w:rsidP="007A717D">
            <w:r w:rsidRPr="007A717D">
              <w:t>91</w:t>
            </w:r>
          </w:p>
        </w:tc>
        <w:tc>
          <w:tcPr>
            <w:tcW w:w="2234" w:type="dxa"/>
            <w:noWrap/>
            <w:hideMark/>
          </w:tcPr>
          <w:p w14:paraId="6FECD95B" w14:textId="77777777" w:rsidR="007A717D" w:rsidRPr="007A717D" w:rsidRDefault="007A717D" w:rsidP="007A717D">
            <w:r w:rsidRPr="007A717D">
              <w:t xml:space="preserve"> $      558,000.00 </w:t>
            </w:r>
          </w:p>
        </w:tc>
      </w:tr>
      <w:tr w:rsidR="007A717D" w:rsidRPr="007A717D" w14:paraId="04BDBED8" w14:textId="77777777" w:rsidTr="002767B2">
        <w:trPr>
          <w:trHeight w:val="300"/>
        </w:trPr>
        <w:tc>
          <w:tcPr>
            <w:tcW w:w="2420" w:type="dxa"/>
            <w:noWrap/>
            <w:hideMark/>
          </w:tcPr>
          <w:p w14:paraId="0ACE435A" w14:textId="77777777" w:rsidR="007A717D" w:rsidRPr="007A717D" w:rsidRDefault="007A717D" w:rsidP="007A717D">
            <w:pPr>
              <w:rPr>
                <w:b/>
                <w:bCs/>
              </w:rPr>
            </w:pPr>
            <w:r w:rsidRPr="007A717D">
              <w:rPr>
                <w:b/>
                <w:bCs/>
              </w:rPr>
              <w:t>Damascus</w:t>
            </w:r>
          </w:p>
        </w:tc>
        <w:tc>
          <w:tcPr>
            <w:tcW w:w="1484" w:type="dxa"/>
            <w:noWrap/>
            <w:hideMark/>
          </w:tcPr>
          <w:p w14:paraId="25FA8154" w14:textId="77777777" w:rsidR="007A717D" w:rsidRPr="007A717D" w:rsidRDefault="007A717D" w:rsidP="007A717D">
            <w:r w:rsidRPr="007A717D">
              <w:t>94</w:t>
            </w:r>
          </w:p>
        </w:tc>
        <w:tc>
          <w:tcPr>
            <w:tcW w:w="1439" w:type="dxa"/>
            <w:noWrap/>
            <w:hideMark/>
          </w:tcPr>
          <w:p w14:paraId="16403EBF" w14:textId="77777777" w:rsidR="007A717D" w:rsidRPr="007A717D" w:rsidRDefault="007A717D" w:rsidP="007A717D">
            <w:r w:rsidRPr="007A717D">
              <w:t>92</w:t>
            </w:r>
          </w:p>
        </w:tc>
        <w:tc>
          <w:tcPr>
            <w:tcW w:w="1508" w:type="dxa"/>
            <w:noWrap/>
            <w:hideMark/>
          </w:tcPr>
          <w:p w14:paraId="39B3E6F3" w14:textId="77777777" w:rsidR="007A717D" w:rsidRPr="007A717D" w:rsidRDefault="007A717D" w:rsidP="007A717D">
            <w:r w:rsidRPr="007A717D">
              <w:t>95</w:t>
            </w:r>
          </w:p>
        </w:tc>
        <w:tc>
          <w:tcPr>
            <w:tcW w:w="2234" w:type="dxa"/>
            <w:noWrap/>
            <w:hideMark/>
          </w:tcPr>
          <w:p w14:paraId="45AFCFA5" w14:textId="77777777" w:rsidR="007A717D" w:rsidRPr="007A717D" w:rsidRDefault="007A717D" w:rsidP="007A717D">
            <w:r w:rsidRPr="007A717D">
              <w:t xml:space="preserve"> $      474,800.00 </w:t>
            </w:r>
          </w:p>
        </w:tc>
      </w:tr>
      <w:tr w:rsidR="007A717D" w:rsidRPr="007A717D" w14:paraId="067AB19C" w14:textId="77777777" w:rsidTr="002767B2">
        <w:trPr>
          <w:trHeight w:val="300"/>
        </w:trPr>
        <w:tc>
          <w:tcPr>
            <w:tcW w:w="2420" w:type="dxa"/>
            <w:noWrap/>
            <w:hideMark/>
          </w:tcPr>
          <w:p w14:paraId="7E4F0608" w14:textId="77777777" w:rsidR="007A717D" w:rsidRPr="007A717D" w:rsidRDefault="007A717D" w:rsidP="007A717D">
            <w:pPr>
              <w:rPr>
                <w:b/>
                <w:bCs/>
              </w:rPr>
            </w:pPr>
            <w:r w:rsidRPr="007A717D">
              <w:rPr>
                <w:b/>
                <w:bCs/>
              </w:rPr>
              <w:t>Downcounty Consortium</w:t>
            </w:r>
          </w:p>
        </w:tc>
        <w:tc>
          <w:tcPr>
            <w:tcW w:w="1484" w:type="dxa"/>
            <w:noWrap/>
            <w:hideMark/>
          </w:tcPr>
          <w:p w14:paraId="38A76F7F" w14:textId="77777777" w:rsidR="007A717D" w:rsidRPr="007A717D" w:rsidRDefault="007A717D" w:rsidP="007A717D">
            <w:r w:rsidRPr="007A717D">
              <w:t>95</w:t>
            </w:r>
          </w:p>
        </w:tc>
        <w:tc>
          <w:tcPr>
            <w:tcW w:w="1439" w:type="dxa"/>
            <w:noWrap/>
            <w:hideMark/>
          </w:tcPr>
          <w:p w14:paraId="0A6D2817" w14:textId="77777777" w:rsidR="007A717D" w:rsidRPr="007A717D" w:rsidRDefault="007A717D" w:rsidP="007A717D">
            <w:r w:rsidRPr="007A717D">
              <w:t>81</w:t>
            </w:r>
          </w:p>
        </w:tc>
        <w:tc>
          <w:tcPr>
            <w:tcW w:w="1508" w:type="dxa"/>
            <w:noWrap/>
            <w:hideMark/>
          </w:tcPr>
          <w:p w14:paraId="18A7C2BD" w14:textId="77777777" w:rsidR="007A717D" w:rsidRPr="007A717D" w:rsidRDefault="007A717D" w:rsidP="007A717D">
            <w:r w:rsidRPr="007A717D">
              <w:t>91</w:t>
            </w:r>
          </w:p>
        </w:tc>
        <w:tc>
          <w:tcPr>
            <w:tcW w:w="2234" w:type="dxa"/>
            <w:noWrap/>
            <w:hideMark/>
          </w:tcPr>
          <w:p w14:paraId="76E691F7" w14:textId="77777777" w:rsidR="007A717D" w:rsidRPr="007A717D" w:rsidRDefault="007A717D" w:rsidP="007A717D">
            <w:r w:rsidRPr="007A717D">
              <w:t xml:space="preserve"> $      556,100.00 </w:t>
            </w:r>
          </w:p>
        </w:tc>
      </w:tr>
      <w:tr w:rsidR="007A717D" w:rsidRPr="007A717D" w14:paraId="317640FA" w14:textId="77777777" w:rsidTr="002767B2">
        <w:trPr>
          <w:trHeight w:val="300"/>
        </w:trPr>
        <w:tc>
          <w:tcPr>
            <w:tcW w:w="2420" w:type="dxa"/>
            <w:noWrap/>
            <w:hideMark/>
          </w:tcPr>
          <w:p w14:paraId="2BFC7155" w14:textId="77777777" w:rsidR="007A717D" w:rsidRPr="007A717D" w:rsidRDefault="007A717D" w:rsidP="007A717D">
            <w:pPr>
              <w:rPr>
                <w:b/>
                <w:bCs/>
              </w:rPr>
            </w:pPr>
            <w:r w:rsidRPr="007A717D">
              <w:rPr>
                <w:b/>
                <w:bCs/>
              </w:rPr>
              <w:t>Gaithersburg</w:t>
            </w:r>
          </w:p>
        </w:tc>
        <w:tc>
          <w:tcPr>
            <w:tcW w:w="1484" w:type="dxa"/>
            <w:noWrap/>
            <w:hideMark/>
          </w:tcPr>
          <w:p w14:paraId="0E94A48C" w14:textId="77777777" w:rsidR="007A717D" w:rsidRPr="007A717D" w:rsidRDefault="007A717D" w:rsidP="007A717D">
            <w:r w:rsidRPr="007A717D">
              <w:t>92</w:t>
            </w:r>
          </w:p>
        </w:tc>
        <w:tc>
          <w:tcPr>
            <w:tcW w:w="1439" w:type="dxa"/>
            <w:noWrap/>
            <w:hideMark/>
          </w:tcPr>
          <w:p w14:paraId="77793A17" w14:textId="77777777" w:rsidR="007A717D" w:rsidRPr="007A717D" w:rsidRDefault="007A717D" w:rsidP="007A717D">
            <w:r w:rsidRPr="007A717D">
              <w:t>77</w:t>
            </w:r>
          </w:p>
        </w:tc>
        <w:tc>
          <w:tcPr>
            <w:tcW w:w="1508" w:type="dxa"/>
            <w:noWrap/>
            <w:hideMark/>
          </w:tcPr>
          <w:p w14:paraId="00B67D25" w14:textId="77777777" w:rsidR="007A717D" w:rsidRPr="007A717D" w:rsidRDefault="007A717D" w:rsidP="007A717D">
            <w:r w:rsidRPr="007A717D">
              <w:t>86</w:t>
            </w:r>
          </w:p>
        </w:tc>
        <w:tc>
          <w:tcPr>
            <w:tcW w:w="2234" w:type="dxa"/>
            <w:noWrap/>
            <w:hideMark/>
          </w:tcPr>
          <w:p w14:paraId="73EBA06C" w14:textId="77777777" w:rsidR="007A717D" w:rsidRPr="007A717D" w:rsidRDefault="007A717D" w:rsidP="007A717D">
            <w:r w:rsidRPr="007A717D">
              <w:t xml:space="preserve"> $      687,267.00 </w:t>
            </w:r>
          </w:p>
        </w:tc>
      </w:tr>
      <w:tr w:rsidR="007A717D" w:rsidRPr="007A717D" w14:paraId="68FB2BF6" w14:textId="77777777" w:rsidTr="002767B2">
        <w:trPr>
          <w:trHeight w:val="300"/>
        </w:trPr>
        <w:tc>
          <w:tcPr>
            <w:tcW w:w="2420" w:type="dxa"/>
            <w:noWrap/>
            <w:hideMark/>
          </w:tcPr>
          <w:p w14:paraId="20A791DC" w14:textId="77777777" w:rsidR="007A717D" w:rsidRPr="007A717D" w:rsidRDefault="007A717D" w:rsidP="007A717D">
            <w:pPr>
              <w:rPr>
                <w:b/>
                <w:bCs/>
              </w:rPr>
            </w:pPr>
            <w:r w:rsidRPr="007A717D">
              <w:rPr>
                <w:b/>
                <w:bCs/>
              </w:rPr>
              <w:t>Northeast Consortium</w:t>
            </w:r>
          </w:p>
        </w:tc>
        <w:tc>
          <w:tcPr>
            <w:tcW w:w="1484" w:type="dxa"/>
            <w:noWrap/>
            <w:hideMark/>
          </w:tcPr>
          <w:p w14:paraId="579372FF" w14:textId="77777777" w:rsidR="007A717D" w:rsidRPr="007A717D" w:rsidRDefault="007A717D" w:rsidP="007A717D">
            <w:r w:rsidRPr="007A717D">
              <w:t>94</w:t>
            </w:r>
          </w:p>
        </w:tc>
        <w:tc>
          <w:tcPr>
            <w:tcW w:w="1439" w:type="dxa"/>
            <w:noWrap/>
            <w:hideMark/>
          </w:tcPr>
          <w:p w14:paraId="4EAF84D1" w14:textId="77777777" w:rsidR="007A717D" w:rsidRPr="007A717D" w:rsidRDefault="007A717D" w:rsidP="007A717D">
            <w:r w:rsidRPr="007A717D">
              <w:t>86</w:t>
            </w:r>
          </w:p>
        </w:tc>
        <w:tc>
          <w:tcPr>
            <w:tcW w:w="1508" w:type="dxa"/>
            <w:noWrap/>
            <w:hideMark/>
          </w:tcPr>
          <w:p w14:paraId="3E871A25" w14:textId="77777777" w:rsidR="007A717D" w:rsidRPr="007A717D" w:rsidRDefault="007A717D" w:rsidP="007A717D">
            <w:r w:rsidRPr="007A717D">
              <w:t>94</w:t>
            </w:r>
          </w:p>
        </w:tc>
        <w:tc>
          <w:tcPr>
            <w:tcW w:w="2234" w:type="dxa"/>
            <w:noWrap/>
            <w:hideMark/>
          </w:tcPr>
          <w:p w14:paraId="6002DD93" w14:textId="77777777" w:rsidR="007A717D" w:rsidRPr="007A717D" w:rsidRDefault="007A717D" w:rsidP="007A717D">
            <w:r w:rsidRPr="007A717D">
              <w:t xml:space="preserve"> $      525,667.00 </w:t>
            </w:r>
          </w:p>
        </w:tc>
      </w:tr>
      <w:tr w:rsidR="007A717D" w:rsidRPr="007A717D" w14:paraId="67BFCBDA" w14:textId="77777777" w:rsidTr="002767B2">
        <w:trPr>
          <w:trHeight w:val="300"/>
        </w:trPr>
        <w:tc>
          <w:tcPr>
            <w:tcW w:w="2420" w:type="dxa"/>
            <w:noWrap/>
            <w:hideMark/>
          </w:tcPr>
          <w:p w14:paraId="06D27B39" w14:textId="77777777" w:rsidR="007A717D" w:rsidRPr="007A717D" w:rsidRDefault="007A717D" w:rsidP="007A717D">
            <w:pPr>
              <w:rPr>
                <w:b/>
                <w:bCs/>
              </w:rPr>
            </w:pPr>
            <w:r w:rsidRPr="007A717D">
              <w:rPr>
                <w:b/>
                <w:bCs/>
              </w:rPr>
              <w:t>Northwest</w:t>
            </w:r>
          </w:p>
        </w:tc>
        <w:tc>
          <w:tcPr>
            <w:tcW w:w="1484" w:type="dxa"/>
            <w:noWrap/>
            <w:hideMark/>
          </w:tcPr>
          <w:p w14:paraId="53CE010A" w14:textId="77777777" w:rsidR="007A717D" w:rsidRPr="007A717D" w:rsidRDefault="007A717D" w:rsidP="007A717D">
            <w:r w:rsidRPr="007A717D">
              <w:t>95</w:t>
            </w:r>
          </w:p>
        </w:tc>
        <w:tc>
          <w:tcPr>
            <w:tcW w:w="1439" w:type="dxa"/>
            <w:noWrap/>
            <w:hideMark/>
          </w:tcPr>
          <w:p w14:paraId="210AB37A" w14:textId="77777777" w:rsidR="007A717D" w:rsidRPr="007A717D" w:rsidRDefault="007A717D" w:rsidP="007A717D">
            <w:r w:rsidRPr="007A717D">
              <w:t>91</w:t>
            </w:r>
          </w:p>
        </w:tc>
        <w:tc>
          <w:tcPr>
            <w:tcW w:w="1508" w:type="dxa"/>
            <w:noWrap/>
            <w:hideMark/>
          </w:tcPr>
          <w:p w14:paraId="329416CE" w14:textId="77777777" w:rsidR="007A717D" w:rsidRPr="007A717D" w:rsidRDefault="007A717D" w:rsidP="007A717D">
            <w:r w:rsidRPr="007A717D">
              <w:t>95</w:t>
            </w:r>
          </w:p>
        </w:tc>
        <w:tc>
          <w:tcPr>
            <w:tcW w:w="2234" w:type="dxa"/>
            <w:noWrap/>
            <w:hideMark/>
          </w:tcPr>
          <w:p w14:paraId="763B9B40" w14:textId="77777777" w:rsidR="007A717D" w:rsidRPr="007A717D" w:rsidRDefault="007A717D" w:rsidP="007A717D">
            <w:r w:rsidRPr="007A717D">
              <w:t xml:space="preserve"> $      393,700.00 </w:t>
            </w:r>
          </w:p>
        </w:tc>
      </w:tr>
      <w:tr w:rsidR="007A717D" w:rsidRPr="007A717D" w14:paraId="354C52BE" w14:textId="77777777" w:rsidTr="002767B2">
        <w:trPr>
          <w:trHeight w:val="300"/>
        </w:trPr>
        <w:tc>
          <w:tcPr>
            <w:tcW w:w="2420" w:type="dxa"/>
            <w:noWrap/>
            <w:hideMark/>
          </w:tcPr>
          <w:p w14:paraId="43FC4FB9" w14:textId="77777777" w:rsidR="007A717D" w:rsidRPr="007A717D" w:rsidRDefault="007A717D" w:rsidP="007A717D">
            <w:pPr>
              <w:rPr>
                <w:b/>
                <w:bCs/>
              </w:rPr>
            </w:pPr>
            <w:r w:rsidRPr="007A717D">
              <w:rPr>
                <w:b/>
                <w:bCs/>
              </w:rPr>
              <w:t>Poolesville</w:t>
            </w:r>
          </w:p>
        </w:tc>
        <w:tc>
          <w:tcPr>
            <w:tcW w:w="1484" w:type="dxa"/>
            <w:noWrap/>
            <w:hideMark/>
          </w:tcPr>
          <w:p w14:paraId="418B4AC4" w14:textId="77777777" w:rsidR="007A717D" w:rsidRPr="007A717D" w:rsidRDefault="007A717D" w:rsidP="007A717D">
            <w:r w:rsidRPr="007A717D">
              <w:t>95</w:t>
            </w:r>
          </w:p>
        </w:tc>
        <w:tc>
          <w:tcPr>
            <w:tcW w:w="1439" w:type="dxa"/>
            <w:noWrap/>
            <w:hideMark/>
          </w:tcPr>
          <w:p w14:paraId="17C023E3" w14:textId="77777777" w:rsidR="007A717D" w:rsidRPr="007A717D" w:rsidRDefault="007A717D" w:rsidP="007A717D">
            <w:r w:rsidRPr="007A717D">
              <w:t>95</w:t>
            </w:r>
          </w:p>
        </w:tc>
        <w:tc>
          <w:tcPr>
            <w:tcW w:w="1508" w:type="dxa"/>
            <w:noWrap/>
            <w:hideMark/>
          </w:tcPr>
          <w:p w14:paraId="412D7768" w14:textId="77777777" w:rsidR="007A717D" w:rsidRPr="007A717D" w:rsidRDefault="007A717D" w:rsidP="007A717D">
            <w:r w:rsidRPr="007A717D">
              <w:t>93</w:t>
            </w:r>
          </w:p>
        </w:tc>
        <w:tc>
          <w:tcPr>
            <w:tcW w:w="2234" w:type="dxa"/>
            <w:noWrap/>
            <w:hideMark/>
          </w:tcPr>
          <w:p w14:paraId="084AB69D" w14:textId="77777777" w:rsidR="007A717D" w:rsidRPr="007A717D" w:rsidRDefault="007A717D" w:rsidP="007A717D">
            <w:r w:rsidRPr="007A717D">
              <w:t xml:space="preserve"> $      606,300.00 </w:t>
            </w:r>
          </w:p>
        </w:tc>
      </w:tr>
      <w:tr w:rsidR="007A717D" w:rsidRPr="007A717D" w14:paraId="3149BB30" w14:textId="77777777" w:rsidTr="002767B2">
        <w:trPr>
          <w:trHeight w:val="300"/>
        </w:trPr>
        <w:tc>
          <w:tcPr>
            <w:tcW w:w="2420" w:type="dxa"/>
            <w:noWrap/>
            <w:hideMark/>
          </w:tcPr>
          <w:p w14:paraId="4C0F1538" w14:textId="77777777" w:rsidR="007A717D" w:rsidRPr="007A717D" w:rsidRDefault="007A717D" w:rsidP="007A717D">
            <w:pPr>
              <w:rPr>
                <w:b/>
                <w:bCs/>
              </w:rPr>
            </w:pPr>
            <w:r w:rsidRPr="007A717D">
              <w:rPr>
                <w:b/>
                <w:bCs/>
              </w:rPr>
              <w:t>Rockville</w:t>
            </w:r>
          </w:p>
        </w:tc>
        <w:tc>
          <w:tcPr>
            <w:tcW w:w="1484" w:type="dxa"/>
            <w:noWrap/>
            <w:hideMark/>
          </w:tcPr>
          <w:p w14:paraId="79ADE925" w14:textId="77777777" w:rsidR="007A717D" w:rsidRPr="007A717D" w:rsidRDefault="007A717D" w:rsidP="007A717D">
            <w:r w:rsidRPr="007A717D">
              <w:t>95</w:t>
            </w:r>
          </w:p>
        </w:tc>
        <w:tc>
          <w:tcPr>
            <w:tcW w:w="1439" w:type="dxa"/>
            <w:noWrap/>
            <w:hideMark/>
          </w:tcPr>
          <w:p w14:paraId="1FD62E8C" w14:textId="77777777" w:rsidR="007A717D" w:rsidRPr="007A717D" w:rsidRDefault="007A717D" w:rsidP="007A717D">
            <w:r w:rsidRPr="007A717D">
              <w:t>86</w:t>
            </w:r>
          </w:p>
        </w:tc>
        <w:tc>
          <w:tcPr>
            <w:tcW w:w="1508" w:type="dxa"/>
            <w:noWrap/>
            <w:hideMark/>
          </w:tcPr>
          <w:p w14:paraId="76C47F4E" w14:textId="77777777" w:rsidR="007A717D" w:rsidRPr="007A717D" w:rsidRDefault="007A717D" w:rsidP="007A717D">
            <w:r w:rsidRPr="007A717D">
              <w:t>93</w:t>
            </w:r>
          </w:p>
        </w:tc>
        <w:tc>
          <w:tcPr>
            <w:tcW w:w="2234" w:type="dxa"/>
            <w:noWrap/>
            <w:hideMark/>
          </w:tcPr>
          <w:p w14:paraId="6B54DA5B" w14:textId="77777777" w:rsidR="007A717D" w:rsidRPr="007A717D" w:rsidRDefault="007A717D" w:rsidP="007A717D">
            <w:r w:rsidRPr="007A717D">
              <w:t xml:space="preserve"> $      559,800.00 </w:t>
            </w:r>
          </w:p>
        </w:tc>
      </w:tr>
      <w:tr w:rsidR="007A717D" w:rsidRPr="007A717D" w14:paraId="27E7F95A" w14:textId="77777777" w:rsidTr="002767B2">
        <w:trPr>
          <w:trHeight w:val="548"/>
        </w:trPr>
        <w:tc>
          <w:tcPr>
            <w:tcW w:w="2420" w:type="dxa"/>
            <w:noWrap/>
            <w:hideMark/>
          </w:tcPr>
          <w:p w14:paraId="749EEA17" w14:textId="77777777" w:rsidR="007A717D" w:rsidRPr="007A717D" w:rsidRDefault="007A717D" w:rsidP="007A717D">
            <w:pPr>
              <w:rPr>
                <w:b/>
                <w:bCs/>
              </w:rPr>
            </w:pPr>
            <w:r w:rsidRPr="007A717D">
              <w:rPr>
                <w:b/>
                <w:bCs/>
              </w:rPr>
              <w:t>Sherwood</w:t>
            </w:r>
          </w:p>
        </w:tc>
        <w:tc>
          <w:tcPr>
            <w:tcW w:w="1484" w:type="dxa"/>
            <w:noWrap/>
            <w:hideMark/>
          </w:tcPr>
          <w:p w14:paraId="0F876367" w14:textId="77777777" w:rsidR="007A717D" w:rsidRPr="007A717D" w:rsidRDefault="007A717D" w:rsidP="007A717D">
            <w:r w:rsidRPr="007A717D">
              <w:t>95</w:t>
            </w:r>
          </w:p>
        </w:tc>
        <w:tc>
          <w:tcPr>
            <w:tcW w:w="1439" w:type="dxa"/>
            <w:noWrap/>
            <w:hideMark/>
          </w:tcPr>
          <w:p w14:paraId="57FD2163" w14:textId="77777777" w:rsidR="007A717D" w:rsidRPr="007A717D" w:rsidRDefault="007A717D" w:rsidP="007A717D">
            <w:r w:rsidRPr="007A717D">
              <w:t>93</w:t>
            </w:r>
          </w:p>
        </w:tc>
        <w:tc>
          <w:tcPr>
            <w:tcW w:w="1508" w:type="dxa"/>
            <w:noWrap/>
            <w:hideMark/>
          </w:tcPr>
          <w:p w14:paraId="24F6AAEF" w14:textId="77777777" w:rsidR="007A717D" w:rsidRPr="007A717D" w:rsidRDefault="007A717D" w:rsidP="007A717D">
            <w:r w:rsidRPr="007A717D">
              <w:t>95</w:t>
            </w:r>
          </w:p>
        </w:tc>
        <w:tc>
          <w:tcPr>
            <w:tcW w:w="2234" w:type="dxa"/>
            <w:noWrap/>
            <w:hideMark/>
          </w:tcPr>
          <w:p w14:paraId="26084FBE" w14:textId="77777777" w:rsidR="007A717D" w:rsidRPr="007A717D" w:rsidRDefault="007A717D" w:rsidP="007A717D">
            <w:r w:rsidRPr="007A717D">
              <w:t xml:space="preserve"> $      615,700.00 </w:t>
            </w:r>
          </w:p>
        </w:tc>
      </w:tr>
      <w:tr w:rsidR="007A717D" w:rsidRPr="007A717D" w14:paraId="7386D108" w14:textId="77777777" w:rsidTr="002767B2">
        <w:trPr>
          <w:trHeight w:val="300"/>
        </w:trPr>
        <w:tc>
          <w:tcPr>
            <w:tcW w:w="2420" w:type="dxa"/>
            <w:noWrap/>
            <w:hideMark/>
          </w:tcPr>
          <w:p w14:paraId="0955B68F" w14:textId="77777777" w:rsidR="007A717D" w:rsidRPr="007A717D" w:rsidRDefault="007A717D" w:rsidP="007A717D">
            <w:pPr>
              <w:rPr>
                <w:b/>
                <w:bCs/>
              </w:rPr>
            </w:pPr>
            <w:r w:rsidRPr="007A717D">
              <w:rPr>
                <w:b/>
                <w:bCs/>
              </w:rPr>
              <w:t>Walt Whitman</w:t>
            </w:r>
          </w:p>
        </w:tc>
        <w:tc>
          <w:tcPr>
            <w:tcW w:w="1484" w:type="dxa"/>
            <w:noWrap/>
            <w:hideMark/>
          </w:tcPr>
          <w:p w14:paraId="38493CA7" w14:textId="77777777" w:rsidR="007A717D" w:rsidRPr="007A717D" w:rsidRDefault="007A717D" w:rsidP="007A717D">
            <w:r w:rsidRPr="007A717D">
              <w:t>95</w:t>
            </w:r>
          </w:p>
        </w:tc>
        <w:tc>
          <w:tcPr>
            <w:tcW w:w="1439" w:type="dxa"/>
            <w:noWrap/>
            <w:hideMark/>
          </w:tcPr>
          <w:p w14:paraId="6CA8AF0D" w14:textId="77777777" w:rsidR="007A717D" w:rsidRPr="007A717D" w:rsidRDefault="007A717D" w:rsidP="007A717D">
            <w:r w:rsidRPr="007A717D">
              <w:t>95</w:t>
            </w:r>
          </w:p>
        </w:tc>
        <w:tc>
          <w:tcPr>
            <w:tcW w:w="1508" w:type="dxa"/>
            <w:noWrap/>
            <w:hideMark/>
          </w:tcPr>
          <w:p w14:paraId="1E508481" w14:textId="77777777" w:rsidR="007A717D" w:rsidRPr="007A717D" w:rsidRDefault="007A717D" w:rsidP="007A717D">
            <w:r w:rsidRPr="007A717D">
              <w:t>95</w:t>
            </w:r>
          </w:p>
        </w:tc>
        <w:tc>
          <w:tcPr>
            <w:tcW w:w="2234" w:type="dxa"/>
            <w:noWrap/>
            <w:hideMark/>
          </w:tcPr>
          <w:p w14:paraId="11F8093B" w14:textId="77777777" w:rsidR="007A717D" w:rsidRPr="007A717D" w:rsidRDefault="007A717D" w:rsidP="007A717D">
            <w:r w:rsidRPr="007A717D">
              <w:t xml:space="preserve"> $      921,767.00 </w:t>
            </w:r>
          </w:p>
        </w:tc>
      </w:tr>
      <w:tr w:rsidR="007A717D" w:rsidRPr="007A717D" w14:paraId="69CFBFAF" w14:textId="77777777" w:rsidTr="002767B2">
        <w:trPr>
          <w:trHeight w:val="300"/>
        </w:trPr>
        <w:tc>
          <w:tcPr>
            <w:tcW w:w="2420" w:type="dxa"/>
            <w:noWrap/>
            <w:hideMark/>
          </w:tcPr>
          <w:p w14:paraId="160E0D61" w14:textId="77777777" w:rsidR="007A717D" w:rsidRPr="007A717D" w:rsidRDefault="007A717D" w:rsidP="007A717D">
            <w:pPr>
              <w:rPr>
                <w:b/>
                <w:bCs/>
              </w:rPr>
            </w:pPr>
            <w:r w:rsidRPr="007A717D">
              <w:rPr>
                <w:b/>
                <w:bCs/>
              </w:rPr>
              <w:t>Walter Johnson</w:t>
            </w:r>
          </w:p>
        </w:tc>
        <w:tc>
          <w:tcPr>
            <w:tcW w:w="1484" w:type="dxa"/>
            <w:noWrap/>
            <w:hideMark/>
          </w:tcPr>
          <w:p w14:paraId="34240440" w14:textId="77777777" w:rsidR="007A717D" w:rsidRPr="007A717D" w:rsidRDefault="007A717D" w:rsidP="007A717D">
            <w:r w:rsidRPr="007A717D">
              <w:t>95</w:t>
            </w:r>
          </w:p>
        </w:tc>
        <w:tc>
          <w:tcPr>
            <w:tcW w:w="1439" w:type="dxa"/>
            <w:noWrap/>
            <w:hideMark/>
          </w:tcPr>
          <w:p w14:paraId="64C3E610" w14:textId="77777777" w:rsidR="007A717D" w:rsidRPr="007A717D" w:rsidRDefault="007A717D" w:rsidP="007A717D">
            <w:r w:rsidRPr="007A717D">
              <w:t>95</w:t>
            </w:r>
          </w:p>
        </w:tc>
        <w:tc>
          <w:tcPr>
            <w:tcW w:w="1508" w:type="dxa"/>
            <w:noWrap/>
            <w:hideMark/>
          </w:tcPr>
          <w:p w14:paraId="4A5DD359" w14:textId="77777777" w:rsidR="007A717D" w:rsidRPr="007A717D" w:rsidRDefault="007A717D" w:rsidP="007A717D">
            <w:r w:rsidRPr="007A717D">
              <w:t>94</w:t>
            </w:r>
          </w:p>
        </w:tc>
        <w:tc>
          <w:tcPr>
            <w:tcW w:w="2234" w:type="dxa"/>
            <w:noWrap/>
            <w:hideMark/>
          </w:tcPr>
          <w:p w14:paraId="0C81C784" w14:textId="114DAB65" w:rsidR="007A717D" w:rsidRPr="007A717D" w:rsidRDefault="007A717D" w:rsidP="007A717D">
            <w:r w:rsidRPr="007A717D">
              <w:t xml:space="preserve"> $   909,300.00 </w:t>
            </w:r>
          </w:p>
        </w:tc>
      </w:tr>
      <w:tr w:rsidR="007A717D" w:rsidRPr="007A717D" w14:paraId="4C313B16" w14:textId="77777777" w:rsidTr="002767B2">
        <w:trPr>
          <w:trHeight w:val="300"/>
        </w:trPr>
        <w:tc>
          <w:tcPr>
            <w:tcW w:w="2420" w:type="dxa"/>
            <w:noWrap/>
            <w:hideMark/>
          </w:tcPr>
          <w:p w14:paraId="61F98745" w14:textId="77777777" w:rsidR="007A717D" w:rsidRPr="007A717D" w:rsidRDefault="007A717D" w:rsidP="007A717D">
            <w:pPr>
              <w:rPr>
                <w:b/>
                <w:bCs/>
              </w:rPr>
            </w:pPr>
            <w:r w:rsidRPr="007A717D">
              <w:rPr>
                <w:b/>
                <w:bCs/>
              </w:rPr>
              <w:t>Winston Churchill</w:t>
            </w:r>
          </w:p>
        </w:tc>
        <w:tc>
          <w:tcPr>
            <w:tcW w:w="1484" w:type="dxa"/>
            <w:noWrap/>
            <w:hideMark/>
          </w:tcPr>
          <w:p w14:paraId="3CC75515" w14:textId="77777777" w:rsidR="007A717D" w:rsidRPr="007A717D" w:rsidRDefault="007A717D" w:rsidP="007A717D">
            <w:r w:rsidRPr="007A717D">
              <w:t>95</w:t>
            </w:r>
          </w:p>
        </w:tc>
        <w:tc>
          <w:tcPr>
            <w:tcW w:w="1439" w:type="dxa"/>
            <w:noWrap/>
            <w:hideMark/>
          </w:tcPr>
          <w:p w14:paraId="4617D980" w14:textId="77777777" w:rsidR="007A717D" w:rsidRPr="007A717D" w:rsidRDefault="007A717D" w:rsidP="007A717D">
            <w:r w:rsidRPr="007A717D">
              <w:t>95</w:t>
            </w:r>
          </w:p>
        </w:tc>
        <w:tc>
          <w:tcPr>
            <w:tcW w:w="1508" w:type="dxa"/>
            <w:noWrap/>
            <w:hideMark/>
          </w:tcPr>
          <w:p w14:paraId="1BFFD94C" w14:textId="77777777" w:rsidR="007A717D" w:rsidRPr="007A717D" w:rsidRDefault="007A717D" w:rsidP="007A717D">
            <w:r w:rsidRPr="007A717D">
              <w:t>95</w:t>
            </w:r>
          </w:p>
        </w:tc>
        <w:tc>
          <w:tcPr>
            <w:tcW w:w="2234" w:type="dxa"/>
            <w:noWrap/>
            <w:hideMark/>
          </w:tcPr>
          <w:p w14:paraId="413FEB43" w14:textId="77777777" w:rsidR="007A717D" w:rsidRPr="007A717D" w:rsidRDefault="007A717D" w:rsidP="007A717D">
            <w:r w:rsidRPr="007A717D">
              <w:t xml:space="preserve"> $      907,450.00 </w:t>
            </w:r>
          </w:p>
        </w:tc>
      </w:tr>
    </w:tbl>
    <w:p w14:paraId="5F656876" w14:textId="77777777" w:rsidR="00F55023" w:rsidRDefault="00F55023" w:rsidP="00225CB6">
      <w:pPr>
        <w:spacing w:line="240" w:lineRule="auto"/>
      </w:pPr>
    </w:p>
    <w:p w14:paraId="51587A1B" w14:textId="6A7826AB" w:rsidR="00641754" w:rsidRDefault="00641754" w:rsidP="00225CB6">
      <w:pPr>
        <w:spacing w:line="240" w:lineRule="auto"/>
      </w:pPr>
      <w:r>
        <w:t xml:space="preserve">As we can see, </w:t>
      </w:r>
      <w:r w:rsidR="00F561B2">
        <w:t xml:space="preserve">attendance rates are not dependent on the </w:t>
      </w:r>
      <w:r w:rsidR="00E56BB0">
        <w:t>students’</w:t>
      </w:r>
      <w:r w:rsidR="00F561B2">
        <w:t xml:space="preserve"> neighborhoods’ values, neither are college acceptance rates. We can, however, see graduation rates being affected, if even by a little.</w:t>
      </w:r>
      <w:r w:rsidR="00223BC4">
        <w:t xml:space="preserve"> To better understand and see it here is a visual: </w:t>
      </w:r>
    </w:p>
    <w:p w14:paraId="2A99E594" w14:textId="32FEE31D" w:rsidR="00223BC4" w:rsidRDefault="00EF3ADB" w:rsidP="00225CB6">
      <w:pPr>
        <w:spacing w:line="240" w:lineRule="auto"/>
      </w:pPr>
      <w:r>
        <w:rPr>
          <w:noProof/>
        </w:rPr>
        <w:lastRenderedPageBreak/>
        <w:drawing>
          <wp:inline distT="0" distB="0" distL="0" distR="0" wp14:anchorId="153429C3" wp14:editId="406F6873">
            <wp:extent cx="5943600" cy="2945765"/>
            <wp:effectExtent l="0" t="0" r="0" b="6985"/>
            <wp:docPr id="1114359354" name="Picture 3"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59354" name="Picture 3" descr="A graph of a number of peop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06C6979D" w14:textId="3D7B1E64" w:rsidR="00DC0273" w:rsidRDefault="00DE3360" w:rsidP="00225CB6">
      <w:pPr>
        <w:spacing w:line="240" w:lineRule="auto"/>
      </w:pPr>
      <w:r>
        <w:t>The most expensive clusters also boast the most successful students.</w:t>
      </w:r>
      <w:r w:rsidR="00E56BB0">
        <w:t xml:space="preserve"> However, </w:t>
      </w:r>
      <w:r w:rsidR="00727205">
        <w:t>the</w:t>
      </w:r>
      <w:r>
        <w:t>re are other clusters that rival the highest four</w:t>
      </w:r>
      <w:r w:rsidR="00727205">
        <w:t>.</w:t>
      </w:r>
      <w:r>
        <w:t xml:space="preserve"> </w:t>
      </w:r>
      <w:r w:rsidR="00727205">
        <w:t>The</w:t>
      </w:r>
      <w:r w:rsidR="00952D34">
        <w:t xml:space="preserve"> </w:t>
      </w:r>
      <w:r w:rsidR="00DC0273">
        <w:t>former’s</w:t>
      </w:r>
      <w:r w:rsidR="00952D34">
        <w:t xml:space="preserve"> consistency can lead us to </w:t>
      </w:r>
      <w:r w:rsidR="00DC0273">
        <w:t>deduce</w:t>
      </w:r>
      <w:r w:rsidR="00DC0EC4">
        <w:t xml:space="preserve"> that there could be a correlation or at least a positive relationship between high graduation rates and expensive neighborhoods.</w:t>
      </w:r>
    </w:p>
    <w:p w14:paraId="3FA7F0F4" w14:textId="241589FE" w:rsidR="00667403" w:rsidRDefault="00B23EED" w:rsidP="00225CB6">
      <w:pPr>
        <w:spacing w:line="240" w:lineRule="auto"/>
        <w:rPr>
          <w:noProof/>
        </w:rPr>
      </w:pPr>
      <w:r>
        <w:t xml:space="preserve"> To determine whether a correlation exists between median home value and student’s success, a </w:t>
      </w:r>
      <w:r w:rsidR="002F7D88">
        <w:t>linear regression model was generated</w:t>
      </w:r>
      <w:r w:rsidR="005E7088">
        <w:t>:</w:t>
      </w:r>
    </w:p>
    <w:p w14:paraId="2133923B" w14:textId="77CAB4D4" w:rsidR="00B23EED" w:rsidRDefault="00667403" w:rsidP="00225CB6">
      <w:pPr>
        <w:spacing w:line="240" w:lineRule="auto"/>
      </w:pPr>
      <w:r>
        <w:rPr>
          <w:noProof/>
        </w:rPr>
        <w:drawing>
          <wp:inline distT="0" distB="0" distL="0" distR="0" wp14:anchorId="5B4B1034" wp14:editId="1EA1A5CB">
            <wp:extent cx="4276725" cy="2802255"/>
            <wp:effectExtent l="0" t="0" r="9525" b="0"/>
            <wp:docPr id="142748033" name="Picture 6"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8033" name="Picture 6" descr="A graph with a red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898" cy="2809576"/>
                    </a:xfrm>
                    <a:prstGeom prst="rect">
                      <a:avLst/>
                    </a:prstGeom>
                    <a:noFill/>
                    <a:ln>
                      <a:noFill/>
                    </a:ln>
                  </pic:spPr>
                </pic:pic>
              </a:graphicData>
            </a:graphic>
          </wp:inline>
        </w:drawing>
      </w:r>
      <w:r w:rsidR="002F7D88">
        <w:t xml:space="preserve"> </w:t>
      </w:r>
    </w:p>
    <w:p w14:paraId="0CE3D0F3" w14:textId="745BD9DF" w:rsidR="00106A66" w:rsidRDefault="00153BF4" w:rsidP="00225CB6">
      <w:pPr>
        <w:spacing w:line="240" w:lineRule="auto"/>
      </w:pPr>
      <w:r>
        <w:t xml:space="preserve">The results of this model </w:t>
      </w:r>
      <w:r w:rsidR="00314294">
        <w:t>found that the</w:t>
      </w:r>
      <w:r>
        <w:t xml:space="preserve"> correlation</w:t>
      </w:r>
      <w:r w:rsidR="00314294">
        <w:t xml:space="preserve"> between graduation rate and median home value is at 0.5</w:t>
      </w:r>
      <w:r w:rsidR="00102FAF">
        <w:t>6</w:t>
      </w:r>
      <w:r w:rsidR="00AE56B0">
        <w:t xml:space="preserve">, indicating that a positive </w:t>
      </w:r>
      <w:r w:rsidR="00F57CDF">
        <w:t xml:space="preserve">relationship </w:t>
      </w:r>
      <w:r w:rsidR="00AE56B0">
        <w:t xml:space="preserve">exists between the </w:t>
      </w:r>
      <w:r w:rsidR="00217C85">
        <w:t>two, albeit</w:t>
      </w:r>
      <w:r w:rsidR="008E07F2">
        <w:t xml:space="preserve"> a very weak one.</w:t>
      </w:r>
      <w:r w:rsidR="00217C85">
        <w:t xml:space="preserve"> </w:t>
      </w:r>
      <w:r w:rsidR="009D1E79">
        <w:t>To better</w:t>
      </w:r>
      <w:r w:rsidR="00217C85">
        <w:t xml:space="preserve"> test</w:t>
      </w:r>
      <w:r w:rsidR="00494519">
        <w:t xml:space="preserve"> the </w:t>
      </w:r>
      <w:r w:rsidR="009D1E79">
        <w:t>strength</w:t>
      </w:r>
      <w:r w:rsidR="00494519">
        <w:t xml:space="preserve"> of</w:t>
      </w:r>
      <w:r w:rsidR="009D1E79">
        <w:t xml:space="preserve"> this correlation, an R-squared test was also performed and these were the results:</w:t>
      </w:r>
    </w:p>
    <w:p w14:paraId="51B50F65" w14:textId="0006DC45" w:rsidR="00106A66" w:rsidRDefault="00106A66" w:rsidP="00106A66">
      <w:pPr>
        <w:spacing w:line="240" w:lineRule="auto"/>
      </w:pPr>
      <w:r w:rsidRPr="007E6C3D">
        <w:rPr>
          <w:b/>
          <w:bCs/>
        </w:rPr>
        <w:lastRenderedPageBreak/>
        <w:t>R-squared</w:t>
      </w:r>
      <w:r w:rsidR="006D14AD">
        <w:t xml:space="preserve">: </w:t>
      </w:r>
      <w:r>
        <w:t>0.3</w:t>
      </w:r>
      <w:r w:rsidR="006D14AD">
        <w:t>2</w:t>
      </w:r>
    </w:p>
    <w:p w14:paraId="2A1C7D05" w14:textId="18B987DE" w:rsidR="00106A66" w:rsidRDefault="00106A66" w:rsidP="00106A66">
      <w:pPr>
        <w:spacing w:line="240" w:lineRule="auto"/>
      </w:pPr>
      <w:r w:rsidRPr="007E6C3D">
        <w:rPr>
          <w:b/>
          <w:bCs/>
        </w:rPr>
        <w:t>Slope</w:t>
      </w:r>
      <w:r w:rsidR="002D75BC">
        <w:t>:</w:t>
      </w:r>
      <w:r>
        <w:t>1.</w:t>
      </w:r>
      <w:r w:rsidR="002D75BC">
        <w:t>1</w:t>
      </w:r>
    </w:p>
    <w:p w14:paraId="21F4EECD" w14:textId="2C42AA23" w:rsidR="00106A66" w:rsidRDefault="00106A66" w:rsidP="00106A66">
      <w:pPr>
        <w:spacing w:line="240" w:lineRule="auto"/>
      </w:pPr>
      <w:r w:rsidRPr="007E6C3D">
        <w:rPr>
          <w:b/>
          <w:bCs/>
        </w:rPr>
        <w:t>Intercept</w:t>
      </w:r>
      <w:r w:rsidR="002D75BC">
        <w:t xml:space="preserve">: </w:t>
      </w:r>
      <w:r>
        <w:t>78.</w:t>
      </w:r>
      <w:r w:rsidR="002D75BC">
        <w:t>1</w:t>
      </w:r>
    </w:p>
    <w:p w14:paraId="4C79FAF9" w14:textId="012A722B" w:rsidR="00106A66" w:rsidRDefault="00106A66" w:rsidP="00106A66">
      <w:pPr>
        <w:spacing w:line="240" w:lineRule="auto"/>
      </w:pPr>
      <w:r w:rsidRPr="007E6C3D">
        <w:rPr>
          <w:b/>
          <w:bCs/>
        </w:rPr>
        <w:t>P-value</w:t>
      </w:r>
      <w:r w:rsidR="00B64DE5">
        <w:t xml:space="preserve">: </w:t>
      </w:r>
      <w:r>
        <w:t>4.316003746385565e-06</w:t>
      </w:r>
      <w:r w:rsidR="007B50B2">
        <w:t xml:space="preserve"> (less than zero)</w:t>
      </w:r>
    </w:p>
    <w:p w14:paraId="5498344B" w14:textId="16316CDF" w:rsidR="00153BF4" w:rsidRDefault="00106A66" w:rsidP="00106A66">
      <w:pPr>
        <w:spacing w:line="240" w:lineRule="auto"/>
      </w:pPr>
      <w:r w:rsidRPr="007E6C3D">
        <w:rPr>
          <w:b/>
          <w:bCs/>
        </w:rPr>
        <w:t>Standard Error</w:t>
      </w:r>
      <w:r w:rsidR="007B50B2">
        <w:t xml:space="preserve">: </w:t>
      </w:r>
      <w:r>
        <w:t>2.</w:t>
      </w:r>
      <w:r w:rsidR="007B50B2">
        <w:t>2</w:t>
      </w:r>
      <w:r w:rsidR="009D1E79">
        <w:t xml:space="preserve"> </w:t>
      </w:r>
      <w:r w:rsidR="00153BF4">
        <w:t xml:space="preserve"> </w:t>
      </w:r>
    </w:p>
    <w:p w14:paraId="3CAB3D3D" w14:textId="24763FA6" w:rsidR="007E6C3D" w:rsidRPr="007E6C3D" w:rsidRDefault="007E6C3D" w:rsidP="007E6C3D">
      <w:pPr>
        <w:spacing w:line="240" w:lineRule="auto"/>
      </w:pPr>
      <w:r w:rsidRPr="007E6C3D">
        <w:rPr>
          <w:b/>
          <w:bCs/>
        </w:rPr>
        <w:t>P-value interpretation:</w:t>
      </w:r>
      <w:r w:rsidRPr="007E6C3D">
        <w:t> The null hypothesis of our analysis states that median home values do not affect graduation rate, while the alternative analysis tells us the opposite. Since the analysis found the p-value at lower than 0%, the null hypothesis is rejected in favor of the alternate one. There is a</w:t>
      </w:r>
      <w:r w:rsidR="00217C85">
        <w:t>n association between the two, if a weak one.</w:t>
      </w:r>
    </w:p>
    <w:p w14:paraId="10591A1D" w14:textId="692659D0" w:rsidR="007E6C3D" w:rsidRPr="007E6C3D" w:rsidRDefault="007E6C3D" w:rsidP="007E6C3D">
      <w:pPr>
        <w:spacing w:line="240" w:lineRule="auto"/>
      </w:pPr>
      <w:r w:rsidRPr="007E6C3D">
        <w:rPr>
          <w:b/>
          <w:bCs/>
        </w:rPr>
        <w:t>R-squared interpretation:</w:t>
      </w:r>
      <w:r w:rsidRPr="007E6C3D">
        <w:t xml:space="preserve"> the r-squared that measures the relationship between median home values and graduation rate falls at just a little over 31%. </w:t>
      </w:r>
      <w:r w:rsidR="00064653" w:rsidRPr="007E6C3D">
        <w:t>This</w:t>
      </w:r>
      <w:r w:rsidRPr="007E6C3D">
        <w:t xml:space="preserve"> figure means that overall median home value is affecting the graduation rate of students by as little as 31%. The other 69% has to do with different factors in the dataset. </w:t>
      </w:r>
    </w:p>
    <w:p w14:paraId="054BF7F7" w14:textId="68ADE873" w:rsidR="00627D36" w:rsidRDefault="005131E2" w:rsidP="00627D36">
      <w:pPr>
        <w:spacing w:line="240" w:lineRule="auto"/>
      </w:pPr>
      <w:r>
        <w:rPr>
          <w:b/>
          <w:bCs/>
        </w:rPr>
        <w:t>Other factors to consider</w:t>
      </w:r>
      <w:r w:rsidR="007E6C3D" w:rsidRPr="007E6C3D">
        <w:t>:</w:t>
      </w:r>
      <w:r w:rsidR="00C86133">
        <w:t xml:space="preserve"> the relationship between graduation rates, attendance rates and college acceptance rates.</w:t>
      </w:r>
      <w:r w:rsidR="00A85021">
        <w:t xml:space="preserve"> When graduation and </w:t>
      </w:r>
      <w:r w:rsidR="00215C15">
        <w:t>attendance rates are compared</w:t>
      </w:r>
      <w:r w:rsidR="00861986">
        <w:t>,</w:t>
      </w:r>
      <w:r w:rsidR="00215C15">
        <w:t xml:space="preserve"> we have this analysis:</w:t>
      </w:r>
    </w:p>
    <w:p w14:paraId="5C5478F6" w14:textId="27C34A20" w:rsidR="00627D36" w:rsidRPr="00627D36" w:rsidRDefault="007D5D84" w:rsidP="00627D36">
      <w:pPr>
        <w:spacing w:line="240" w:lineRule="auto"/>
      </w:pPr>
      <w:r>
        <w:t>C</w:t>
      </w:r>
      <w:r w:rsidR="00627D36" w:rsidRPr="00627D36">
        <w:t>orrelation: 0.76</w:t>
      </w:r>
    </w:p>
    <w:p w14:paraId="2FB1684F" w14:textId="779AA375" w:rsidR="00627D36" w:rsidRPr="00627D36" w:rsidRDefault="00627D36" w:rsidP="00627D36">
      <w:pPr>
        <w:spacing w:line="240" w:lineRule="auto"/>
      </w:pPr>
      <w:r w:rsidRPr="00627D36">
        <w:t>Slope: 5.4</w:t>
      </w:r>
    </w:p>
    <w:p w14:paraId="43FB6A9A" w14:textId="06B216FD" w:rsidR="00627D36" w:rsidRPr="00627D36" w:rsidRDefault="00627D36" w:rsidP="00627D36">
      <w:pPr>
        <w:spacing w:line="240" w:lineRule="auto"/>
      </w:pPr>
      <w:r w:rsidRPr="00627D36">
        <w:t>Intercept: -423.5</w:t>
      </w:r>
    </w:p>
    <w:p w14:paraId="1F356FDD" w14:textId="483CE0C9" w:rsidR="00627D36" w:rsidRPr="00627D36" w:rsidRDefault="00627D36" w:rsidP="00627D36">
      <w:pPr>
        <w:spacing w:line="240" w:lineRule="auto"/>
      </w:pPr>
      <w:r w:rsidRPr="00627D36">
        <w:t>R-squared: 0.58</w:t>
      </w:r>
    </w:p>
    <w:p w14:paraId="1BBDC8A6" w14:textId="77777777" w:rsidR="00861986" w:rsidRDefault="00627D36" w:rsidP="00627D36">
      <w:pPr>
        <w:spacing w:line="240" w:lineRule="auto"/>
      </w:pPr>
      <w:r w:rsidRPr="00627D36">
        <w:t>P-value: 8.446200132738759e-06</w:t>
      </w:r>
      <w:r w:rsidR="005131E2">
        <w:t xml:space="preserve"> </w:t>
      </w:r>
    </w:p>
    <w:p w14:paraId="0AECC51D" w14:textId="58B1CC36" w:rsidR="007769D8" w:rsidRDefault="007769D8" w:rsidP="00627D36">
      <w:pPr>
        <w:spacing w:line="240" w:lineRule="auto"/>
      </w:pPr>
      <w:r>
        <w:t>As for graduation rates vis-vis college acceptance rate we get this:</w:t>
      </w:r>
    </w:p>
    <w:p w14:paraId="5433797A" w14:textId="06B1C71D" w:rsidR="007769D8" w:rsidRPr="007769D8" w:rsidRDefault="007769D8" w:rsidP="007769D8">
      <w:pPr>
        <w:spacing w:line="240" w:lineRule="auto"/>
      </w:pPr>
      <w:r w:rsidRPr="007769D8">
        <w:t>Correlation: 0.69</w:t>
      </w:r>
    </w:p>
    <w:p w14:paraId="55C82279" w14:textId="452506BD" w:rsidR="007769D8" w:rsidRPr="007769D8" w:rsidRDefault="007769D8" w:rsidP="007769D8">
      <w:pPr>
        <w:spacing w:line="240" w:lineRule="auto"/>
      </w:pPr>
      <w:r w:rsidRPr="007769D8">
        <w:t>Slope: 1.4</w:t>
      </w:r>
    </w:p>
    <w:p w14:paraId="79DF5E09" w14:textId="595F12A3" w:rsidR="007769D8" w:rsidRPr="007769D8" w:rsidRDefault="007769D8" w:rsidP="007769D8">
      <w:pPr>
        <w:spacing w:line="240" w:lineRule="auto"/>
      </w:pPr>
      <w:r w:rsidRPr="007769D8">
        <w:t>Intercept: -46.1</w:t>
      </w:r>
    </w:p>
    <w:p w14:paraId="0927768F" w14:textId="7A3D575A" w:rsidR="007769D8" w:rsidRPr="007769D8" w:rsidRDefault="007769D8" w:rsidP="007769D8">
      <w:pPr>
        <w:spacing w:line="240" w:lineRule="auto"/>
      </w:pPr>
      <w:r w:rsidRPr="007769D8">
        <w:t>R-squared: 0.47</w:t>
      </w:r>
    </w:p>
    <w:p w14:paraId="454B92EA" w14:textId="3F1A7C02" w:rsidR="007E6C3D" w:rsidRDefault="007769D8" w:rsidP="007769D8">
      <w:pPr>
        <w:spacing w:line="240" w:lineRule="auto"/>
      </w:pPr>
      <w:r w:rsidRPr="007769D8">
        <w:t>P-value: 0.00013296313206659566</w:t>
      </w:r>
      <w:r w:rsidRPr="007769D8">
        <w:t xml:space="preserve"> </w:t>
      </w:r>
    </w:p>
    <w:p w14:paraId="24D3F570" w14:textId="2463AC06" w:rsidR="00E7765A" w:rsidRDefault="00E7765A" w:rsidP="007769D8">
      <w:pPr>
        <w:spacing w:line="240" w:lineRule="auto"/>
      </w:pPr>
      <w:r>
        <w:t xml:space="preserve">Both of those comparisons give us a better </w:t>
      </w:r>
      <w:r w:rsidR="008A7F6C">
        <w:t>explanation for the</w:t>
      </w:r>
      <w:r w:rsidR="00180CAF">
        <w:t xml:space="preserve"> </w:t>
      </w:r>
      <w:r w:rsidR="00FD16E5">
        <w:t>successful graduation</w:t>
      </w:r>
      <w:r w:rsidR="008A7F6C">
        <w:t xml:space="preserve"> rates</w:t>
      </w:r>
      <w:r w:rsidR="00180CAF">
        <w:t xml:space="preserve"> in the county. As students’ att</w:t>
      </w:r>
      <w:r w:rsidR="00241F5C">
        <w:t>endance increases, graduation rates rise, as graduation rates rise, so do college acceptance rates</w:t>
      </w:r>
      <w:r w:rsidR="00F567ED">
        <w:t xml:space="preserve">. </w:t>
      </w:r>
    </w:p>
    <w:p w14:paraId="076F3272" w14:textId="267858DC" w:rsidR="00F567ED" w:rsidRPr="007E6C3D" w:rsidRDefault="00F567ED" w:rsidP="007769D8">
      <w:pPr>
        <w:spacing w:line="240" w:lineRule="auto"/>
      </w:pPr>
      <w:r>
        <w:t xml:space="preserve">In conclusion, median home value in </w:t>
      </w:r>
      <w:r w:rsidR="003200A0">
        <w:t>Montgomery County</w:t>
      </w:r>
      <w:r>
        <w:t xml:space="preserve"> do not account for its students’ success</w:t>
      </w:r>
      <w:r w:rsidR="00FD16E5">
        <w:t>, but diligence and attendance do.</w:t>
      </w:r>
    </w:p>
    <w:p w14:paraId="68570EAB" w14:textId="77777777" w:rsidR="00454FE4" w:rsidRDefault="00454FE4" w:rsidP="00DD17BB">
      <w:pPr>
        <w:spacing w:line="240" w:lineRule="auto"/>
        <w:rPr>
          <w:b/>
          <w:bCs/>
        </w:rPr>
      </w:pPr>
    </w:p>
    <w:p w14:paraId="52C3172D" w14:textId="77777777" w:rsidR="00454FE4" w:rsidRDefault="00454FE4" w:rsidP="00DD17BB">
      <w:pPr>
        <w:spacing w:line="240" w:lineRule="auto"/>
        <w:rPr>
          <w:b/>
          <w:bCs/>
        </w:rPr>
      </w:pPr>
    </w:p>
    <w:p w14:paraId="753963B5" w14:textId="6EDA9640" w:rsidR="00DD17BB" w:rsidRPr="00DD17BB" w:rsidRDefault="00DD17BB" w:rsidP="00DD17BB">
      <w:pPr>
        <w:spacing w:line="240" w:lineRule="auto"/>
        <w:rPr>
          <w:b/>
          <w:bCs/>
        </w:rPr>
      </w:pPr>
      <w:r w:rsidRPr="00DD17BB">
        <w:rPr>
          <w:b/>
          <w:bCs/>
        </w:rPr>
        <w:t>References and Acknowledgements</w:t>
      </w:r>
    </w:p>
    <w:p w14:paraId="35B31D8D" w14:textId="77777777" w:rsidR="00DD17BB" w:rsidRPr="00DD17BB" w:rsidRDefault="00DD17BB" w:rsidP="00DD17BB">
      <w:pPr>
        <w:spacing w:line="240" w:lineRule="auto"/>
      </w:pPr>
      <w:r w:rsidRPr="00DD17BB">
        <w:rPr>
          <w:b/>
          <w:bCs/>
        </w:rPr>
        <w:t>References:</w:t>
      </w:r>
    </w:p>
    <w:p w14:paraId="33817B5F" w14:textId="6B58C9C4" w:rsidR="00DD17BB" w:rsidRPr="00DD17BB" w:rsidRDefault="00DD17BB" w:rsidP="00DD17BB">
      <w:pPr>
        <w:numPr>
          <w:ilvl w:val="0"/>
          <w:numId w:val="13"/>
        </w:numPr>
        <w:spacing w:line="240" w:lineRule="auto"/>
      </w:pPr>
      <w:r w:rsidRPr="00DD17BB">
        <w:t>U.S. Census Bureau. (</w:t>
      </w:r>
      <w:r w:rsidR="00285972">
        <w:t>2022</w:t>
      </w:r>
      <w:r w:rsidRPr="00DD17BB">
        <w:t xml:space="preserve">). </w:t>
      </w:r>
      <w:r w:rsidRPr="00DD17BB">
        <w:rPr>
          <w:i/>
          <w:iCs/>
        </w:rPr>
        <w:t>American Community Survey</w:t>
      </w:r>
      <w:r w:rsidRPr="00DD17BB">
        <w:t xml:space="preserve">. </w:t>
      </w:r>
      <w:hyperlink r:id="rId15" w:history="1">
        <w:r w:rsidR="006171B3">
          <w:rPr>
            <w:rStyle w:val="Hyperlink"/>
          </w:rPr>
          <w:t>https://api.census.gov/data/2022/acs/acs5</w:t>
        </w:r>
      </w:hyperlink>
    </w:p>
    <w:p w14:paraId="0966BA7D" w14:textId="67A19AD6" w:rsidR="00DD17BB" w:rsidRPr="00DD17BB" w:rsidRDefault="002C7EF3" w:rsidP="00DD17BB">
      <w:pPr>
        <w:numPr>
          <w:ilvl w:val="0"/>
          <w:numId w:val="13"/>
        </w:numPr>
        <w:spacing w:line="240" w:lineRule="auto"/>
      </w:pPr>
      <w:r>
        <w:t>Data</w:t>
      </w:r>
      <w:r w:rsidR="00FD37E7">
        <w:t xml:space="preserve"> </w:t>
      </w:r>
      <w:r>
        <w:t>Montgomery</w:t>
      </w:r>
      <w:r w:rsidR="00DD17BB" w:rsidRPr="00DD17BB">
        <w:t>. (</w:t>
      </w:r>
      <w:r>
        <w:t>2023</w:t>
      </w:r>
      <w:r w:rsidR="00DD17BB" w:rsidRPr="00DD17BB">
        <w:t xml:space="preserve">). </w:t>
      </w:r>
      <w:r>
        <w:rPr>
          <w:i/>
          <w:iCs/>
        </w:rPr>
        <w:t>Public Schools</w:t>
      </w:r>
      <w:r w:rsidR="00DD17BB" w:rsidRPr="00DD17BB">
        <w:t xml:space="preserve">. </w:t>
      </w:r>
      <w:hyperlink r:id="rId16" w:history="1">
        <w:r w:rsidR="00FD37E7" w:rsidRPr="00807995">
          <w:rPr>
            <w:rStyle w:val="Hyperlink"/>
          </w:rPr>
          <w:t>https://data.montgomerycountymd.gov/Education/Public-Schools/772q-4wm8/data_preview</w:t>
        </w:r>
      </w:hyperlink>
      <w:r w:rsidR="00FD37E7">
        <w:t xml:space="preserve"> </w:t>
      </w:r>
    </w:p>
    <w:p w14:paraId="217CF865" w14:textId="358BDB73" w:rsidR="00DD17BB" w:rsidRPr="00DD17BB" w:rsidRDefault="00FD37E7" w:rsidP="00F1758C">
      <w:pPr>
        <w:numPr>
          <w:ilvl w:val="0"/>
          <w:numId w:val="13"/>
        </w:numPr>
        <w:spacing w:line="240" w:lineRule="auto"/>
      </w:pPr>
      <w:r>
        <w:t>Data Montgomery</w:t>
      </w:r>
      <w:r w:rsidR="00DD17BB" w:rsidRPr="00DD17BB">
        <w:t>. (</w:t>
      </w:r>
      <w:r w:rsidR="00543463">
        <w:t>2013</w:t>
      </w:r>
      <w:r w:rsidR="00DD17BB" w:rsidRPr="00DD17BB">
        <w:t xml:space="preserve">). </w:t>
      </w:r>
      <w:r w:rsidR="0093579E">
        <w:rPr>
          <w:i/>
          <w:iCs/>
        </w:rPr>
        <w:t>School Participation Indicators</w:t>
      </w:r>
      <w:r w:rsidR="00DD17BB" w:rsidRPr="00DD17BB">
        <w:t xml:space="preserve">. </w:t>
      </w:r>
      <w:hyperlink r:id="rId17" w:history="1">
        <w:r w:rsidR="0093579E" w:rsidRPr="0093579E">
          <w:rPr>
            <w:rStyle w:val="Hyperlink"/>
          </w:rPr>
          <w:t>FY2013 MSDE School Participation Indicators - All Schools | MCPS - Open Data Portal</w:t>
        </w:r>
      </w:hyperlink>
    </w:p>
    <w:p w14:paraId="5251F8F5" w14:textId="5E48D0B3" w:rsidR="00DD17BB" w:rsidRDefault="00DD17BB" w:rsidP="00DD17BB">
      <w:pPr>
        <w:spacing w:line="240" w:lineRule="auto"/>
      </w:pPr>
      <w:r w:rsidRPr="00DD17BB">
        <w:rPr>
          <w:b/>
          <w:bCs/>
        </w:rPr>
        <w:t>Acknowledgements:</w:t>
      </w:r>
      <w:r w:rsidRPr="00DD17BB">
        <w:br/>
        <w:t xml:space="preserve">I would like to thank </w:t>
      </w:r>
      <w:r w:rsidR="00B375AD">
        <w:t>Professor Lori Perine</w:t>
      </w:r>
      <w:r w:rsidRPr="00DD17BB">
        <w:t xml:space="preserve"> for </w:t>
      </w:r>
      <w:r w:rsidR="0072375C">
        <w:t>her</w:t>
      </w:r>
      <w:r w:rsidRPr="00DD17BB">
        <w:t xml:space="preserve"> guidance</w:t>
      </w:r>
      <w:r w:rsidR="00F872F4">
        <w:t>, feedback,</w:t>
      </w:r>
      <w:r w:rsidRPr="00DD17BB">
        <w:t xml:space="preserve"> and support throughout this project.</w:t>
      </w:r>
      <w:r w:rsidR="00510274">
        <w:t xml:space="preserve"> I would also like to thank all the professors </w:t>
      </w:r>
      <w:r w:rsidR="00FD48E0">
        <w:t>who have helped me through my Data Science Certificate:</w:t>
      </w:r>
    </w:p>
    <w:p w14:paraId="58309BE9" w14:textId="5609A7CF" w:rsidR="00FD48E0" w:rsidRDefault="00371DC5" w:rsidP="00371DC5">
      <w:pPr>
        <w:pStyle w:val="ListParagraph"/>
        <w:numPr>
          <w:ilvl w:val="0"/>
          <w:numId w:val="15"/>
        </w:numPr>
        <w:spacing w:line="240" w:lineRule="auto"/>
      </w:pPr>
      <w:r>
        <w:t>Professor</w:t>
      </w:r>
      <w:r w:rsidR="00CC3FF1">
        <w:t xml:space="preserve"> Amy</w:t>
      </w:r>
      <w:r>
        <w:t xml:space="preserve"> Than</w:t>
      </w:r>
      <w:r w:rsidR="00E222A4">
        <w:t>t</w:t>
      </w:r>
      <w:r>
        <w:t>ou</w:t>
      </w:r>
    </w:p>
    <w:p w14:paraId="43B671B3" w14:textId="46DDCC84" w:rsidR="00CC3FF1" w:rsidRDefault="00CC3FF1" w:rsidP="00371DC5">
      <w:pPr>
        <w:pStyle w:val="ListParagraph"/>
        <w:numPr>
          <w:ilvl w:val="0"/>
          <w:numId w:val="15"/>
        </w:numPr>
        <w:spacing w:line="240" w:lineRule="auto"/>
      </w:pPr>
      <w:r>
        <w:t>Professor Rebin M</w:t>
      </w:r>
      <w:r w:rsidR="00693E4D">
        <w:t>u</w:t>
      </w:r>
      <w:r>
        <w:t>hammed</w:t>
      </w:r>
    </w:p>
    <w:p w14:paraId="44F9EF9D" w14:textId="17ED4951" w:rsidR="00CC3FF1" w:rsidRPr="00DD17BB" w:rsidRDefault="00CC3FF1" w:rsidP="00371DC5">
      <w:pPr>
        <w:pStyle w:val="ListParagraph"/>
        <w:numPr>
          <w:ilvl w:val="0"/>
          <w:numId w:val="15"/>
        </w:numPr>
        <w:spacing w:line="240" w:lineRule="auto"/>
      </w:pPr>
      <w:r>
        <w:t>Professor Abdirisak Mohammed</w:t>
      </w:r>
    </w:p>
    <w:p w14:paraId="2DC8A6AC" w14:textId="7723A2CB" w:rsidR="00DD17BB" w:rsidRPr="00DD17BB" w:rsidRDefault="00DD17BB" w:rsidP="00DD17BB">
      <w:pPr>
        <w:spacing w:line="240" w:lineRule="auto"/>
      </w:pPr>
      <w:r w:rsidRPr="00DD17BB">
        <w:t xml:space="preserve">I also acknowledge the use of </w:t>
      </w:r>
      <w:r w:rsidR="006C4330">
        <w:t>certain programs</w:t>
      </w:r>
      <w:r w:rsidRPr="00DD17BB">
        <w:t>, including:</w:t>
      </w:r>
    </w:p>
    <w:p w14:paraId="05AEDBE5" w14:textId="1D4633B5" w:rsidR="00DD17BB" w:rsidRPr="00DD17BB" w:rsidRDefault="006C4330" w:rsidP="00DD17BB">
      <w:pPr>
        <w:numPr>
          <w:ilvl w:val="0"/>
          <w:numId w:val="14"/>
        </w:numPr>
        <w:spacing w:line="240" w:lineRule="auto"/>
      </w:pPr>
      <w:r>
        <w:rPr>
          <w:b/>
          <w:bCs/>
        </w:rPr>
        <w:t>Python</w:t>
      </w:r>
      <w:r w:rsidR="00DD17BB" w:rsidRPr="00DD17BB">
        <w:t xml:space="preserve"> for statistical analysis and data cleaning</w:t>
      </w:r>
    </w:p>
    <w:p w14:paraId="203697A4" w14:textId="618BAF2F" w:rsidR="00DD17BB" w:rsidRPr="00DD17BB" w:rsidRDefault="006C4330" w:rsidP="00DD17BB">
      <w:pPr>
        <w:numPr>
          <w:ilvl w:val="0"/>
          <w:numId w:val="14"/>
        </w:numPr>
        <w:spacing w:line="240" w:lineRule="auto"/>
      </w:pPr>
      <w:r>
        <w:rPr>
          <w:b/>
          <w:bCs/>
        </w:rPr>
        <w:t>Seaborn, Folium, Matplotlib</w:t>
      </w:r>
      <w:r w:rsidR="00DD17BB" w:rsidRPr="00DD17BB">
        <w:t xml:space="preserve"> for data visualization</w:t>
      </w:r>
    </w:p>
    <w:p w14:paraId="696431F0" w14:textId="1059D6A2" w:rsidR="00DD17BB" w:rsidRPr="00DD17BB" w:rsidRDefault="00DD17BB" w:rsidP="00DD17BB">
      <w:pPr>
        <w:numPr>
          <w:ilvl w:val="0"/>
          <w:numId w:val="14"/>
        </w:numPr>
        <w:spacing w:line="240" w:lineRule="auto"/>
      </w:pPr>
      <w:r w:rsidRPr="00DD17BB">
        <w:rPr>
          <w:b/>
          <w:bCs/>
        </w:rPr>
        <w:t>Excel</w:t>
      </w:r>
      <w:r w:rsidRPr="00DD17BB">
        <w:t xml:space="preserve"> for initial data exploratio</w:t>
      </w:r>
      <w:r w:rsidR="00CF28D2">
        <w:t>n</w:t>
      </w:r>
    </w:p>
    <w:p w14:paraId="6AE80A46" w14:textId="77777777" w:rsidR="00D12F7F" w:rsidRPr="007E6C3D" w:rsidRDefault="00D12F7F" w:rsidP="00DD17BB">
      <w:pPr>
        <w:spacing w:line="240" w:lineRule="auto"/>
      </w:pPr>
    </w:p>
    <w:p w14:paraId="1076425B" w14:textId="77777777" w:rsidR="00B52E3A" w:rsidRDefault="00B52E3A" w:rsidP="00106A66">
      <w:pPr>
        <w:spacing w:line="240" w:lineRule="auto"/>
      </w:pPr>
    </w:p>
    <w:p w14:paraId="45E3CF68" w14:textId="72BCF94D" w:rsidR="000D7ABD" w:rsidRDefault="000D7ABD" w:rsidP="00225CB6">
      <w:pPr>
        <w:spacing w:line="240" w:lineRule="auto"/>
      </w:pPr>
    </w:p>
    <w:p w14:paraId="293F4002" w14:textId="77777777" w:rsidR="006B4A94" w:rsidRDefault="006B4A94" w:rsidP="00225CB6">
      <w:pPr>
        <w:spacing w:line="240" w:lineRule="auto"/>
      </w:pPr>
    </w:p>
    <w:p w14:paraId="1ADE1063" w14:textId="77777777" w:rsidR="001C165F" w:rsidRPr="007C382A" w:rsidRDefault="001C165F" w:rsidP="001C165F">
      <w:pPr>
        <w:spacing w:line="240" w:lineRule="auto"/>
      </w:pPr>
    </w:p>
    <w:p w14:paraId="7311F895" w14:textId="77777777" w:rsidR="00385BC7" w:rsidRPr="001361B7" w:rsidRDefault="00385BC7" w:rsidP="00F27608">
      <w:pPr>
        <w:spacing w:line="240" w:lineRule="auto"/>
        <w:rPr>
          <w:b/>
        </w:rPr>
      </w:pPr>
    </w:p>
    <w:sectPr w:rsidR="00385BC7" w:rsidRPr="0013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5E39C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E3FD"/>
          </v:shape>
        </w:pict>
      </mc:Choice>
      <mc:Fallback>
        <w:drawing>
          <wp:inline distT="0" distB="0" distL="0" distR="0" wp14:anchorId="0895979D" wp14:editId="6DE60480">
            <wp:extent cx="142875" cy="142875"/>
            <wp:effectExtent l="0" t="0" r="9525" b="9525"/>
            <wp:docPr id="1359042799" name="Picture 2" descr="C:\Users\caram\AppData\Local\Temp\msoE3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84005" name="Picture 831784005" descr="C:\Users\caram\AppData\Local\Temp\msoE3F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47098E"/>
    <w:multiLevelType w:val="multilevel"/>
    <w:tmpl w:val="8CC610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025884"/>
    <w:multiLevelType w:val="multilevel"/>
    <w:tmpl w:val="145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534BD"/>
    <w:multiLevelType w:val="hybridMultilevel"/>
    <w:tmpl w:val="6FBACE46"/>
    <w:lvl w:ilvl="0" w:tplc="0A3CE14A">
      <w:start w:val="1"/>
      <w:numFmt w:val="bullet"/>
      <w:lvlText w:val=""/>
      <w:lvlJc w:val="left"/>
      <w:pPr>
        <w:ind w:left="720" w:hanging="360"/>
      </w:pPr>
      <w:rPr>
        <w:rFonts w:ascii="Symbol" w:hAnsi="Symbol" w:hint="default"/>
      </w:rPr>
    </w:lvl>
    <w:lvl w:ilvl="1" w:tplc="51B062D4">
      <w:start w:val="1"/>
      <w:numFmt w:val="bullet"/>
      <w:lvlText w:val="o"/>
      <w:lvlJc w:val="left"/>
      <w:pPr>
        <w:ind w:left="1440" w:hanging="360"/>
      </w:pPr>
      <w:rPr>
        <w:rFonts w:ascii="Courier New" w:hAnsi="Courier New" w:hint="default"/>
      </w:rPr>
    </w:lvl>
    <w:lvl w:ilvl="2" w:tplc="C6D2148A">
      <w:start w:val="1"/>
      <w:numFmt w:val="bullet"/>
      <w:lvlText w:val=""/>
      <w:lvlJc w:val="left"/>
      <w:pPr>
        <w:ind w:left="2160" w:hanging="360"/>
      </w:pPr>
      <w:rPr>
        <w:rFonts w:ascii="Wingdings" w:hAnsi="Wingdings" w:hint="default"/>
      </w:rPr>
    </w:lvl>
    <w:lvl w:ilvl="3" w:tplc="3BA20662">
      <w:start w:val="1"/>
      <w:numFmt w:val="bullet"/>
      <w:lvlText w:val=""/>
      <w:lvlJc w:val="left"/>
      <w:pPr>
        <w:ind w:left="2880" w:hanging="360"/>
      </w:pPr>
      <w:rPr>
        <w:rFonts w:ascii="Symbol" w:hAnsi="Symbol" w:hint="default"/>
      </w:rPr>
    </w:lvl>
    <w:lvl w:ilvl="4" w:tplc="26A4EF7C">
      <w:start w:val="1"/>
      <w:numFmt w:val="bullet"/>
      <w:lvlText w:val="o"/>
      <w:lvlJc w:val="left"/>
      <w:pPr>
        <w:ind w:left="3600" w:hanging="360"/>
      </w:pPr>
      <w:rPr>
        <w:rFonts w:ascii="Courier New" w:hAnsi="Courier New" w:hint="default"/>
      </w:rPr>
    </w:lvl>
    <w:lvl w:ilvl="5" w:tplc="0D62C438">
      <w:start w:val="1"/>
      <w:numFmt w:val="bullet"/>
      <w:lvlText w:val=""/>
      <w:lvlJc w:val="left"/>
      <w:pPr>
        <w:ind w:left="4320" w:hanging="360"/>
      </w:pPr>
      <w:rPr>
        <w:rFonts w:ascii="Wingdings" w:hAnsi="Wingdings" w:hint="default"/>
      </w:rPr>
    </w:lvl>
    <w:lvl w:ilvl="6" w:tplc="1ED43396">
      <w:start w:val="1"/>
      <w:numFmt w:val="bullet"/>
      <w:lvlText w:val=""/>
      <w:lvlJc w:val="left"/>
      <w:pPr>
        <w:ind w:left="5040" w:hanging="360"/>
      </w:pPr>
      <w:rPr>
        <w:rFonts w:ascii="Symbol" w:hAnsi="Symbol" w:hint="default"/>
      </w:rPr>
    </w:lvl>
    <w:lvl w:ilvl="7" w:tplc="8D4405C2">
      <w:start w:val="1"/>
      <w:numFmt w:val="bullet"/>
      <w:lvlText w:val="o"/>
      <w:lvlJc w:val="left"/>
      <w:pPr>
        <w:ind w:left="5760" w:hanging="360"/>
      </w:pPr>
      <w:rPr>
        <w:rFonts w:ascii="Courier New" w:hAnsi="Courier New" w:hint="default"/>
      </w:rPr>
    </w:lvl>
    <w:lvl w:ilvl="8" w:tplc="60E6C8B0">
      <w:start w:val="1"/>
      <w:numFmt w:val="bullet"/>
      <w:lvlText w:val=""/>
      <w:lvlJc w:val="left"/>
      <w:pPr>
        <w:ind w:left="6480" w:hanging="360"/>
      </w:pPr>
      <w:rPr>
        <w:rFonts w:ascii="Wingdings" w:hAnsi="Wingdings" w:hint="default"/>
      </w:rPr>
    </w:lvl>
  </w:abstractNum>
  <w:abstractNum w:abstractNumId="3" w15:restartNumberingAfterBreak="0">
    <w:nsid w:val="222A565D"/>
    <w:multiLevelType w:val="hybridMultilevel"/>
    <w:tmpl w:val="F4842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D2A9A"/>
    <w:multiLevelType w:val="hybridMultilevel"/>
    <w:tmpl w:val="23C22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C6FD0"/>
    <w:multiLevelType w:val="hybridMultilevel"/>
    <w:tmpl w:val="8118E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ED6E36"/>
    <w:multiLevelType w:val="hybridMultilevel"/>
    <w:tmpl w:val="A2A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71649"/>
    <w:multiLevelType w:val="multilevel"/>
    <w:tmpl w:val="3DB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514E7"/>
    <w:multiLevelType w:val="hybridMultilevel"/>
    <w:tmpl w:val="1024B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D4DB9"/>
    <w:multiLevelType w:val="hybridMultilevel"/>
    <w:tmpl w:val="D174D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35D3E"/>
    <w:multiLevelType w:val="hybridMultilevel"/>
    <w:tmpl w:val="A7C6E2AA"/>
    <w:lvl w:ilvl="0" w:tplc="92100C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F21D9"/>
    <w:multiLevelType w:val="hybridMultilevel"/>
    <w:tmpl w:val="A8E6FC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35D18"/>
    <w:multiLevelType w:val="hybridMultilevel"/>
    <w:tmpl w:val="453A1F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ABBD7"/>
    <w:multiLevelType w:val="hybridMultilevel"/>
    <w:tmpl w:val="9C04CE3C"/>
    <w:lvl w:ilvl="0" w:tplc="88DE2992">
      <w:start w:val="1"/>
      <w:numFmt w:val="bullet"/>
      <w:lvlText w:val=""/>
      <w:lvlJc w:val="left"/>
      <w:pPr>
        <w:ind w:left="720" w:hanging="360"/>
      </w:pPr>
      <w:rPr>
        <w:rFonts w:ascii="Wingdings" w:hAnsi="Wingdings" w:hint="default"/>
      </w:rPr>
    </w:lvl>
    <w:lvl w:ilvl="1" w:tplc="2D881546">
      <w:start w:val="1"/>
      <w:numFmt w:val="bullet"/>
      <w:lvlText w:val="o"/>
      <w:lvlJc w:val="left"/>
      <w:pPr>
        <w:ind w:left="1440" w:hanging="360"/>
      </w:pPr>
      <w:rPr>
        <w:rFonts w:ascii="Courier New" w:hAnsi="Courier New" w:hint="default"/>
      </w:rPr>
    </w:lvl>
    <w:lvl w:ilvl="2" w:tplc="6B0AB710">
      <w:start w:val="1"/>
      <w:numFmt w:val="bullet"/>
      <w:lvlText w:val=""/>
      <w:lvlJc w:val="left"/>
      <w:pPr>
        <w:ind w:left="2160" w:hanging="360"/>
      </w:pPr>
      <w:rPr>
        <w:rFonts w:ascii="Wingdings" w:hAnsi="Wingdings" w:hint="default"/>
      </w:rPr>
    </w:lvl>
    <w:lvl w:ilvl="3" w:tplc="76A8927E">
      <w:start w:val="1"/>
      <w:numFmt w:val="bullet"/>
      <w:lvlText w:val=""/>
      <w:lvlJc w:val="left"/>
      <w:pPr>
        <w:ind w:left="2880" w:hanging="360"/>
      </w:pPr>
      <w:rPr>
        <w:rFonts w:ascii="Symbol" w:hAnsi="Symbol" w:hint="default"/>
      </w:rPr>
    </w:lvl>
    <w:lvl w:ilvl="4" w:tplc="91E0BD96">
      <w:start w:val="1"/>
      <w:numFmt w:val="bullet"/>
      <w:lvlText w:val="o"/>
      <w:lvlJc w:val="left"/>
      <w:pPr>
        <w:ind w:left="3600" w:hanging="360"/>
      </w:pPr>
      <w:rPr>
        <w:rFonts w:ascii="Courier New" w:hAnsi="Courier New" w:hint="default"/>
      </w:rPr>
    </w:lvl>
    <w:lvl w:ilvl="5" w:tplc="D44859B2">
      <w:start w:val="1"/>
      <w:numFmt w:val="bullet"/>
      <w:lvlText w:val=""/>
      <w:lvlJc w:val="left"/>
      <w:pPr>
        <w:ind w:left="4320" w:hanging="360"/>
      </w:pPr>
      <w:rPr>
        <w:rFonts w:ascii="Wingdings" w:hAnsi="Wingdings" w:hint="default"/>
      </w:rPr>
    </w:lvl>
    <w:lvl w:ilvl="6" w:tplc="7D9A20E8">
      <w:start w:val="1"/>
      <w:numFmt w:val="bullet"/>
      <w:lvlText w:val=""/>
      <w:lvlJc w:val="left"/>
      <w:pPr>
        <w:ind w:left="5040" w:hanging="360"/>
      </w:pPr>
      <w:rPr>
        <w:rFonts w:ascii="Symbol" w:hAnsi="Symbol" w:hint="default"/>
      </w:rPr>
    </w:lvl>
    <w:lvl w:ilvl="7" w:tplc="BE625D62">
      <w:start w:val="1"/>
      <w:numFmt w:val="bullet"/>
      <w:lvlText w:val="o"/>
      <w:lvlJc w:val="left"/>
      <w:pPr>
        <w:ind w:left="5760" w:hanging="360"/>
      </w:pPr>
      <w:rPr>
        <w:rFonts w:ascii="Courier New" w:hAnsi="Courier New" w:hint="default"/>
      </w:rPr>
    </w:lvl>
    <w:lvl w:ilvl="8" w:tplc="CEDA1B8C">
      <w:start w:val="1"/>
      <w:numFmt w:val="bullet"/>
      <w:lvlText w:val=""/>
      <w:lvlJc w:val="left"/>
      <w:pPr>
        <w:ind w:left="6480" w:hanging="360"/>
      </w:pPr>
      <w:rPr>
        <w:rFonts w:ascii="Wingdings" w:hAnsi="Wingdings" w:hint="default"/>
      </w:rPr>
    </w:lvl>
  </w:abstractNum>
  <w:abstractNum w:abstractNumId="14" w15:restartNumberingAfterBreak="0">
    <w:nsid w:val="7BBC40CB"/>
    <w:multiLevelType w:val="hybridMultilevel"/>
    <w:tmpl w:val="F146B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503999">
    <w:abstractNumId w:val="11"/>
  </w:num>
  <w:num w:numId="2" w16cid:durableId="1779063175">
    <w:abstractNumId w:val="12"/>
  </w:num>
  <w:num w:numId="3" w16cid:durableId="85855001">
    <w:abstractNumId w:val="10"/>
  </w:num>
  <w:num w:numId="4" w16cid:durableId="20329654">
    <w:abstractNumId w:val="9"/>
  </w:num>
  <w:num w:numId="5" w16cid:durableId="1800033025">
    <w:abstractNumId w:val="2"/>
  </w:num>
  <w:num w:numId="6" w16cid:durableId="1168400541">
    <w:abstractNumId w:val="13"/>
  </w:num>
  <w:num w:numId="7" w16cid:durableId="1994601469">
    <w:abstractNumId w:val="6"/>
  </w:num>
  <w:num w:numId="8" w16cid:durableId="948465539">
    <w:abstractNumId w:val="8"/>
  </w:num>
  <w:num w:numId="9" w16cid:durableId="1066565357">
    <w:abstractNumId w:val="4"/>
  </w:num>
  <w:num w:numId="10" w16cid:durableId="379937741">
    <w:abstractNumId w:val="14"/>
  </w:num>
  <w:num w:numId="11" w16cid:durableId="296640992">
    <w:abstractNumId w:val="3"/>
  </w:num>
  <w:num w:numId="12" w16cid:durableId="1598362745">
    <w:abstractNumId w:val="7"/>
  </w:num>
  <w:num w:numId="13" w16cid:durableId="756486127">
    <w:abstractNumId w:val="1"/>
  </w:num>
  <w:num w:numId="14" w16cid:durableId="2120029477">
    <w:abstractNumId w:val="0"/>
  </w:num>
  <w:num w:numId="15" w16cid:durableId="810636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87"/>
    <w:rsid w:val="000011C9"/>
    <w:rsid w:val="00006E81"/>
    <w:rsid w:val="00023575"/>
    <w:rsid w:val="00064653"/>
    <w:rsid w:val="00065FA7"/>
    <w:rsid w:val="000675D0"/>
    <w:rsid w:val="00070ED7"/>
    <w:rsid w:val="000B0DC6"/>
    <w:rsid w:val="000D7471"/>
    <w:rsid w:val="000D7ABD"/>
    <w:rsid w:val="000F36F0"/>
    <w:rsid w:val="0010003E"/>
    <w:rsid w:val="00102FAF"/>
    <w:rsid w:val="00103923"/>
    <w:rsid w:val="00106A66"/>
    <w:rsid w:val="001076FE"/>
    <w:rsid w:val="001240A1"/>
    <w:rsid w:val="001262A5"/>
    <w:rsid w:val="001330B0"/>
    <w:rsid w:val="001361B7"/>
    <w:rsid w:val="00153BF4"/>
    <w:rsid w:val="0017698B"/>
    <w:rsid w:val="00180CAF"/>
    <w:rsid w:val="00182941"/>
    <w:rsid w:val="001863A8"/>
    <w:rsid w:val="00195849"/>
    <w:rsid w:val="001A21BF"/>
    <w:rsid w:val="001C165F"/>
    <w:rsid w:val="001D4CFD"/>
    <w:rsid w:val="001E6554"/>
    <w:rsid w:val="001F1094"/>
    <w:rsid w:val="001F358C"/>
    <w:rsid w:val="00200335"/>
    <w:rsid w:val="00203ABB"/>
    <w:rsid w:val="00214C8D"/>
    <w:rsid w:val="00215C15"/>
    <w:rsid w:val="00217C85"/>
    <w:rsid w:val="00223BC4"/>
    <w:rsid w:val="00225CB6"/>
    <w:rsid w:val="00225EAD"/>
    <w:rsid w:val="00241F5C"/>
    <w:rsid w:val="00251EE8"/>
    <w:rsid w:val="00267135"/>
    <w:rsid w:val="00271F2E"/>
    <w:rsid w:val="002748F3"/>
    <w:rsid w:val="002767B2"/>
    <w:rsid w:val="00285972"/>
    <w:rsid w:val="002935DE"/>
    <w:rsid w:val="002941D8"/>
    <w:rsid w:val="002A69B9"/>
    <w:rsid w:val="002A7110"/>
    <w:rsid w:val="002B3929"/>
    <w:rsid w:val="002B7478"/>
    <w:rsid w:val="002C7EF3"/>
    <w:rsid w:val="002D434D"/>
    <w:rsid w:val="002D44E4"/>
    <w:rsid w:val="002D75BC"/>
    <w:rsid w:val="002E764F"/>
    <w:rsid w:val="002E7F9C"/>
    <w:rsid w:val="002F7D88"/>
    <w:rsid w:val="0030681E"/>
    <w:rsid w:val="00314294"/>
    <w:rsid w:val="003200A0"/>
    <w:rsid w:val="00321554"/>
    <w:rsid w:val="0032698E"/>
    <w:rsid w:val="0034016E"/>
    <w:rsid w:val="00371DC5"/>
    <w:rsid w:val="00377313"/>
    <w:rsid w:val="003854F9"/>
    <w:rsid w:val="0038561D"/>
    <w:rsid w:val="00385BC7"/>
    <w:rsid w:val="00386D78"/>
    <w:rsid w:val="003B0F3A"/>
    <w:rsid w:val="003B6230"/>
    <w:rsid w:val="003B78BE"/>
    <w:rsid w:val="003C6EA3"/>
    <w:rsid w:val="0040301F"/>
    <w:rsid w:val="004106D3"/>
    <w:rsid w:val="00420B21"/>
    <w:rsid w:val="00434B2C"/>
    <w:rsid w:val="00442426"/>
    <w:rsid w:val="00447588"/>
    <w:rsid w:val="00454FE4"/>
    <w:rsid w:val="00465C4F"/>
    <w:rsid w:val="0046759D"/>
    <w:rsid w:val="00494519"/>
    <w:rsid w:val="004960A9"/>
    <w:rsid w:val="004B2A61"/>
    <w:rsid w:val="004C16A7"/>
    <w:rsid w:val="004C5B4E"/>
    <w:rsid w:val="004C6D3C"/>
    <w:rsid w:val="004F004E"/>
    <w:rsid w:val="004F642E"/>
    <w:rsid w:val="00501778"/>
    <w:rsid w:val="0050350D"/>
    <w:rsid w:val="00505AE5"/>
    <w:rsid w:val="005100E5"/>
    <w:rsid w:val="00510274"/>
    <w:rsid w:val="005122AA"/>
    <w:rsid w:val="005131E2"/>
    <w:rsid w:val="005207E5"/>
    <w:rsid w:val="005235C5"/>
    <w:rsid w:val="00526355"/>
    <w:rsid w:val="0053409A"/>
    <w:rsid w:val="00543463"/>
    <w:rsid w:val="005A4AF0"/>
    <w:rsid w:val="005A7A71"/>
    <w:rsid w:val="005B6452"/>
    <w:rsid w:val="005D4867"/>
    <w:rsid w:val="005D57FB"/>
    <w:rsid w:val="005E7088"/>
    <w:rsid w:val="0060630E"/>
    <w:rsid w:val="0061190A"/>
    <w:rsid w:val="006171B3"/>
    <w:rsid w:val="00621AE0"/>
    <w:rsid w:val="00627D36"/>
    <w:rsid w:val="0063151B"/>
    <w:rsid w:val="00640F23"/>
    <w:rsid w:val="00641754"/>
    <w:rsid w:val="00667403"/>
    <w:rsid w:val="00670CF8"/>
    <w:rsid w:val="00681187"/>
    <w:rsid w:val="00681EF4"/>
    <w:rsid w:val="00687EFD"/>
    <w:rsid w:val="00691E04"/>
    <w:rsid w:val="00693E4D"/>
    <w:rsid w:val="006A5DC8"/>
    <w:rsid w:val="006B3EFC"/>
    <w:rsid w:val="006B4A94"/>
    <w:rsid w:val="006C1998"/>
    <w:rsid w:val="006C4330"/>
    <w:rsid w:val="006D14AD"/>
    <w:rsid w:val="006F7702"/>
    <w:rsid w:val="0072375C"/>
    <w:rsid w:val="0072675D"/>
    <w:rsid w:val="00727205"/>
    <w:rsid w:val="00731CD1"/>
    <w:rsid w:val="0074537B"/>
    <w:rsid w:val="007575FC"/>
    <w:rsid w:val="00767A8B"/>
    <w:rsid w:val="00767AC0"/>
    <w:rsid w:val="007769D8"/>
    <w:rsid w:val="00785E8B"/>
    <w:rsid w:val="00793560"/>
    <w:rsid w:val="007A6C80"/>
    <w:rsid w:val="007A717D"/>
    <w:rsid w:val="007A7463"/>
    <w:rsid w:val="007B50B2"/>
    <w:rsid w:val="007C382A"/>
    <w:rsid w:val="007D5D84"/>
    <w:rsid w:val="007D762E"/>
    <w:rsid w:val="007D767A"/>
    <w:rsid w:val="007E2397"/>
    <w:rsid w:val="007E6C3D"/>
    <w:rsid w:val="007F2443"/>
    <w:rsid w:val="007F792E"/>
    <w:rsid w:val="008113A1"/>
    <w:rsid w:val="00811B09"/>
    <w:rsid w:val="00821925"/>
    <w:rsid w:val="0084052F"/>
    <w:rsid w:val="008420DE"/>
    <w:rsid w:val="0085353D"/>
    <w:rsid w:val="00857567"/>
    <w:rsid w:val="00861986"/>
    <w:rsid w:val="008729CE"/>
    <w:rsid w:val="00872C29"/>
    <w:rsid w:val="0088580C"/>
    <w:rsid w:val="008A7F6C"/>
    <w:rsid w:val="008B3FD3"/>
    <w:rsid w:val="008D4085"/>
    <w:rsid w:val="008D7EDF"/>
    <w:rsid w:val="008E07F2"/>
    <w:rsid w:val="008F0D94"/>
    <w:rsid w:val="008F7A2E"/>
    <w:rsid w:val="0090657A"/>
    <w:rsid w:val="00923162"/>
    <w:rsid w:val="0093579E"/>
    <w:rsid w:val="00952D34"/>
    <w:rsid w:val="0095731B"/>
    <w:rsid w:val="00960E92"/>
    <w:rsid w:val="00963106"/>
    <w:rsid w:val="00977074"/>
    <w:rsid w:val="009A70FD"/>
    <w:rsid w:val="009B09FE"/>
    <w:rsid w:val="009B24A1"/>
    <w:rsid w:val="009B64EF"/>
    <w:rsid w:val="009C6365"/>
    <w:rsid w:val="009D1E79"/>
    <w:rsid w:val="009E1712"/>
    <w:rsid w:val="009E3BC5"/>
    <w:rsid w:val="009F1CBD"/>
    <w:rsid w:val="00A161D5"/>
    <w:rsid w:val="00A16453"/>
    <w:rsid w:val="00A30A31"/>
    <w:rsid w:val="00A41429"/>
    <w:rsid w:val="00A424EC"/>
    <w:rsid w:val="00A43759"/>
    <w:rsid w:val="00A46BF6"/>
    <w:rsid w:val="00A518EA"/>
    <w:rsid w:val="00A63114"/>
    <w:rsid w:val="00A83F47"/>
    <w:rsid w:val="00A85021"/>
    <w:rsid w:val="00A861E1"/>
    <w:rsid w:val="00AA0388"/>
    <w:rsid w:val="00AB436A"/>
    <w:rsid w:val="00AE56B0"/>
    <w:rsid w:val="00AF5ED4"/>
    <w:rsid w:val="00B14BA8"/>
    <w:rsid w:val="00B15C38"/>
    <w:rsid w:val="00B23EED"/>
    <w:rsid w:val="00B375AD"/>
    <w:rsid w:val="00B44310"/>
    <w:rsid w:val="00B52E3A"/>
    <w:rsid w:val="00B55819"/>
    <w:rsid w:val="00B64B93"/>
    <w:rsid w:val="00B64DE5"/>
    <w:rsid w:val="00B71B58"/>
    <w:rsid w:val="00B81BD0"/>
    <w:rsid w:val="00B858AC"/>
    <w:rsid w:val="00B91E4C"/>
    <w:rsid w:val="00B94E2E"/>
    <w:rsid w:val="00B960DF"/>
    <w:rsid w:val="00BA3D4E"/>
    <w:rsid w:val="00BA5781"/>
    <w:rsid w:val="00BC19FB"/>
    <w:rsid w:val="00BD07BB"/>
    <w:rsid w:val="00BD6D25"/>
    <w:rsid w:val="00C029D1"/>
    <w:rsid w:val="00C0595F"/>
    <w:rsid w:val="00C06D83"/>
    <w:rsid w:val="00C1305B"/>
    <w:rsid w:val="00C17CCA"/>
    <w:rsid w:val="00C42596"/>
    <w:rsid w:val="00C50179"/>
    <w:rsid w:val="00C54050"/>
    <w:rsid w:val="00C609EF"/>
    <w:rsid w:val="00C712FE"/>
    <w:rsid w:val="00C84455"/>
    <w:rsid w:val="00C86133"/>
    <w:rsid w:val="00CA70D8"/>
    <w:rsid w:val="00CB4AE1"/>
    <w:rsid w:val="00CC3FF1"/>
    <w:rsid w:val="00CD2173"/>
    <w:rsid w:val="00CF28D2"/>
    <w:rsid w:val="00CF6DBA"/>
    <w:rsid w:val="00D013B4"/>
    <w:rsid w:val="00D050C4"/>
    <w:rsid w:val="00D12F7F"/>
    <w:rsid w:val="00D16526"/>
    <w:rsid w:val="00D3085E"/>
    <w:rsid w:val="00D3126C"/>
    <w:rsid w:val="00D34ABB"/>
    <w:rsid w:val="00D548A1"/>
    <w:rsid w:val="00D64B31"/>
    <w:rsid w:val="00D7209E"/>
    <w:rsid w:val="00D755FD"/>
    <w:rsid w:val="00D86FF5"/>
    <w:rsid w:val="00D95F0B"/>
    <w:rsid w:val="00DA35A7"/>
    <w:rsid w:val="00DC0273"/>
    <w:rsid w:val="00DC0EC4"/>
    <w:rsid w:val="00DD17BB"/>
    <w:rsid w:val="00DE3360"/>
    <w:rsid w:val="00E02841"/>
    <w:rsid w:val="00E076D6"/>
    <w:rsid w:val="00E222A4"/>
    <w:rsid w:val="00E40D36"/>
    <w:rsid w:val="00E474E9"/>
    <w:rsid w:val="00E53A59"/>
    <w:rsid w:val="00E5442D"/>
    <w:rsid w:val="00E56BB0"/>
    <w:rsid w:val="00E658E6"/>
    <w:rsid w:val="00E73DAC"/>
    <w:rsid w:val="00E7765A"/>
    <w:rsid w:val="00E91BCB"/>
    <w:rsid w:val="00E96F82"/>
    <w:rsid w:val="00EA2193"/>
    <w:rsid w:val="00EA3ACB"/>
    <w:rsid w:val="00EB0147"/>
    <w:rsid w:val="00EB72E5"/>
    <w:rsid w:val="00EB7EE2"/>
    <w:rsid w:val="00EC4991"/>
    <w:rsid w:val="00EC7C4A"/>
    <w:rsid w:val="00ED2E49"/>
    <w:rsid w:val="00ED6530"/>
    <w:rsid w:val="00ED6E22"/>
    <w:rsid w:val="00EF3ADB"/>
    <w:rsid w:val="00EF4C41"/>
    <w:rsid w:val="00EF7DCC"/>
    <w:rsid w:val="00F0202F"/>
    <w:rsid w:val="00F02687"/>
    <w:rsid w:val="00F1758C"/>
    <w:rsid w:val="00F27608"/>
    <w:rsid w:val="00F37DCE"/>
    <w:rsid w:val="00F52C1B"/>
    <w:rsid w:val="00F5457E"/>
    <w:rsid w:val="00F55023"/>
    <w:rsid w:val="00F561B2"/>
    <w:rsid w:val="00F567ED"/>
    <w:rsid w:val="00F573E0"/>
    <w:rsid w:val="00F57CDF"/>
    <w:rsid w:val="00F67DD7"/>
    <w:rsid w:val="00F7049A"/>
    <w:rsid w:val="00F708C5"/>
    <w:rsid w:val="00F872F4"/>
    <w:rsid w:val="00FA7FF2"/>
    <w:rsid w:val="00FD16E5"/>
    <w:rsid w:val="00FD37E7"/>
    <w:rsid w:val="00FD48E0"/>
    <w:rsid w:val="00FD54FD"/>
    <w:rsid w:val="00FD70D5"/>
    <w:rsid w:val="00FE6F6A"/>
    <w:rsid w:val="00FF2E65"/>
    <w:rsid w:val="00FF545B"/>
    <w:rsid w:val="014D5389"/>
    <w:rsid w:val="04AC81DE"/>
    <w:rsid w:val="04E9BC1A"/>
    <w:rsid w:val="09E1AFD6"/>
    <w:rsid w:val="0AFF6935"/>
    <w:rsid w:val="0CEFB1F3"/>
    <w:rsid w:val="1C875625"/>
    <w:rsid w:val="1FC70951"/>
    <w:rsid w:val="2203EC2C"/>
    <w:rsid w:val="26EF11C9"/>
    <w:rsid w:val="289ABDC6"/>
    <w:rsid w:val="2AEEF3FD"/>
    <w:rsid w:val="2BDE4B95"/>
    <w:rsid w:val="2CFFB3A9"/>
    <w:rsid w:val="2EEA4666"/>
    <w:rsid w:val="34B83AE5"/>
    <w:rsid w:val="35BB0F03"/>
    <w:rsid w:val="35EC9819"/>
    <w:rsid w:val="42822348"/>
    <w:rsid w:val="4C976D23"/>
    <w:rsid w:val="53D879E8"/>
    <w:rsid w:val="549E40BD"/>
    <w:rsid w:val="55440FB7"/>
    <w:rsid w:val="555BD5CE"/>
    <w:rsid w:val="562224F4"/>
    <w:rsid w:val="563F697C"/>
    <w:rsid w:val="5725D649"/>
    <w:rsid w:val="5A5EB026"/>
    <w:rsid w:val="5B59D179"/>
    <w:rsid w:val="5C932306"/>
    <w:rsid w:val="5DC7EFB8"/>
    <w:rsid w:val="67D46826"/>
    <w:rsid w:val="6A5167ED"/>
    <w:rsid w:val="6EC89F11"/>
    <w:rsid w:val="7E9CE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F0F1"/>
  <w15:chartTrackingRefBased/>
  <w15:docId w15:val="{EA2FD655-4830-4278-9789-BE8B776D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687"/>
    <w:rPr>
      <w:rFonts w:eastAsiaTheme="majorEastAsia" w:cstheme="majorBidi"/>
      <w:color w:val="272727" w:themeColor="text1" w:themeTint="D8"/>
    </w:rPr>
  </w:style>
  <w:style w:type="paragraph" w:styleId="Title">
    <w:name w:val="Title"/>
    <w:basedOn w:val="Normal"/>
    <w:next w:val="Normal"/>
    <w:link w:val="TitleChar"/>
    <w:uiPriority w:val="10"/>
    <w:qFormat/>
    <w:rsid w:val="00F0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687"/>
    <w:pPr>
      <w:spacing w:before="160"/>
      <w:jc w:val="center"/>
    </w:pPr>
    <w:rPr>
      <w:i/>
      <w:iCs/>
      <w:color w:val="404040" w:themeColor="text1" w:themeTint="BF"/>
    </w:rPr>
  </w:style>
  <w:style w:type="character" w:customStyle="1" w:styleId="QuoteChar">
    <w:name w:val="Quote Char"/>
    <w:basedOn w:val="DefaultParagraphFont"/>
    <w:link w:val="Quote"/>
    <w:uiPriority w:val="29"/>
    <w:rsid w:val="00F02687"/>
    <w:rPr>
      <w:i/>
      <w:iCs/>
      <w:color w:val="404040" w:themeColor="text1" w:themeTint="BF"/>
    </w:rPr>
  </w:style>
  <w:style w:type="paragraph" w:styleId="ListParagraph">
    <w:name w:val="List Paragraph"/>
    <w:basedOn w:val="Normal"/>
    <w:uiPriority w:val="34"/>
    <w:qFormat/>
    <w:rsid w:val="00F02687"/>
    <w:pPr>
      <w:ind w:left="720"/>
      <w:contextualSpacing/>
    </w:pPr>
  </w:style>
  <w:style w:type="character" w:styleId="IntenseEmphasis">
    <w:name w:val="Intense Emphasis"/>
    <w:basedOn w:val="DefaultParagraphFont"/>
    <w:uiPriority w:val="21"/>
    <w:qFormat/>
    <w:rsid w:val="00F02687"/>
    <w:rPr>
      <w:i/>
      <w:iCs/>
      <w:color w:val="0F4761" w:themeColor="accent1" w:themeShade="BF"/>
    </w:rPr>
  </w:style>
  <w:style w:type="paragraph" w:styleId="IntenseQuote">
    <w:name w:val="Intense Quote"/>
    <w:basedOn w:val="Normal"/>
    <w:next w:val="Normal"/>
    <w:link w:val="IntenseQuoteChar"/>
    <w:uiPriority w:val="30"/>
    <w:qFormat/>
    <w:rsid w:val="00F02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687"/>
    <w:rPr>
      <w:i/>
      <w:iCs/>
      <w:color w:val="0F4761" w:themeColor="accent1" w:themeShade="BF"/>
    </w:rPr>
  </w:style>
  <w:style w:type="character" w:styleId="IntenseReference">
    <w:name w:val="Intense Reference"/>
    <w:basedOn w:val="DefaultParagraphFont"/>
    <w:uiPriority w:val="32"/>
    <w:qFormat/>
    <w:rsid w:val="00F02687"/>
    <w:rPr>
      <w:b/>
      <w:bCs/>
      <w:smallCaps/>
      <w:color w:val="0F4761" w:themeColor="accent1" w:themeShade="BF"/>
      <w:spacing w:val="5"/>
    </w:rPr>
  </w:style>
  <w:style w:type="character" w:styleId="Hyperlink">
    <w:name w:val="Hyperlink"/>
    <w:basedOn w:val="DefaultParagraphFont"/>
    <w:uiPriority w:val="99"/>
    <w:unhideWhenUsed/>
    <w:rsid w:val="000675D0"/>
    <w:rPr>
      <w:color w:val="467886" w:themeColor="hyperlink"/>
      <w:u w:val="single"/>
    </w:rPr>
  </w:style>
  <w:style w:type="character" w:styleId="UnresolvedMention">
    <w:name w:val="Unresolved Mention"/>
    <w:basedOn w:val="DefaultParagraphFont"/>
    <w:uiPriority w:val="99"/>
    <w:semiHidden/>
    <w:unhideWhenUsed/>
    <w:rsid w:val="000675D0"/>
    <w:rPr>
      <w:color w:val="605E5C"/>
      <w:shd w:val="clear" w:color="auto" w:fill="E1DFDD"/>
    </w:rPr>
  </w:style>
  <w:style w:type="table" w:styleId="TableGrid">
    <w:name w:val="Table Grid"/>
    <w:basedOn w:val="TableNormal"/>
    <w:uiPriority w:val="59"/>
    <w:rsid w:val="00BD6D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BD6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0144">
      <w:bodyDiv w:val="1"/>
      <w:marLeft w:val="0"/>
      <w:marRight w:val="0"/>
      <w:marTop w:val="0"/>
      <w:marBottom w:val="0"/>
      <w:divBdr>
        <w:top w:val="none" w:sz="0" w:space="0" w:color="auto"/>
        <w:left w:val="none" w:sz="0" w:space="0" w:color="auto"/>
        <w:bottom w:val="none" w:sz="0" w:space="0" w:color="auto"/>
        <w:right w:val="none" w:sz="0" w:space="0" w:color="auto"/>
      </w:divBdr>
    </w:div>
    <w:div w:id="51315772">
      <w:bodyDiv w:val="1"/>
      <w:marLeft w:val="0"/>
      <w:marRight w:val="0"/>
      <w:marTop w:val="0"/>
      <w:marBottom w:val="0"/>
      <w:divBdr>
        <w:top w:val="none" w:sz="0" w:space="0" w:color="auto"/>
        <w:left w:val="none" w:sz="0" w:space="0" w:color="auto"/>
        <w:bottom w:val="none" w:sz="0" w:space="0" w:color="auto"/>
        <w:right w:val="none" w:sz="0" w:space="0" w:color="auto"/>
      </w:divBdr>
    </w:div>
    <w:div w:id="759449518">
      <w:bodyDiv w:val="1"/>
      <w:marLeft w:val="0"/>
      <w:marRight w:val="0"/>
      <w:marTop w:val="0"/>
      <w:marBottom w:val="0"/>
      <w:divBdr>
        <w:top w:val="none" w:sz="0" w:space="0" w:color="auto"/>
        <w:left w:val="none" w:sz="0" w:space="0" w:color="auto"/>
        <w:bottom w:val="none" w:sz="0" w:space="0" w:color="auto"/>
        <w:right w:val="none" w:sz="0" w:space="0" w:color="auto"/>
      </w:divBdr>
      <w:divsChild>
        <w:div w:id="1856336471">
          <w:marLeft w:val="0"/>
          <w:marRight w:val="0"/>
          <w:marTop w:val="0"/>
          <w:marBottom w:val="0"/>
          <w:divBdr>
            <w:top w:val="none" w:sz="0" w:space="0" w:color="auto"/>
            <w:left w:val="none" w:sz="0" w:space="0" w:color="auto"/>
            <w:bottom w:val="none" w:sz="0" w:space="0" w:color="auto"/>
            <w:right w:val="none" w:sz="0" w:space="0" w:color="auto"/>
          </w:divBdr>
          <w:divsChild>
            <w:div w:id="2043283880">
              <w:marLeft w:val="0"/>
              <w:marRight w:val="0"/>
              <w:marTop w:val="0"/>
              <w:marBottom w:val="0"/>
              <w:divBdr>
                <w:top w:val="none" w:sz="0" w:space="0" w:color="auto"/>
                <w:left w:val="none" w:sz="0" w:space="0" w:color="auto"/>
                <w:bottom w:val="none" w:sz="0" w:space="0" w:color="auto"/>
                <w:right w:val="none" w:sz="0" w:space="0" w:color="auto"/>
              </w:divBdr>
              <w:divsChild>
                <w:div w:id="533540377">
                  <w:marLeft w:val="45"/>
                  <w:marRight w:val="0"/>
                  <w:marTop w:val="105"/>
                  <w:marBottom w:val="75"/>
                  <w:divBdr>
                    <w:top w:val="none" w:sz="0" w:space="0" w:color="auto"/>
                    <w:left w:val="none" w:sz="0" w:space="0" w:color="auto"/>
                    <w:bottom w:val="none" w:sz="0" w:space="0" w:color="auto"/>
                    <w:right w:val="none" w:sz="0" w:space="0" w:color="auto"/>
                  </w:divBdr>
                  <w:divsChild>
                    <w:div w:id="1518078897">
                      <w:marLeft w:val="0"/>
                      <w:marRight w:val="0"/>
                      <w:marTop w:val="0"/>
                      <w:marBottom w:val="0"/>
                      <w:divBdr>
                        <w:top w:val="none" w:sz="0" w:space="0" w:color="auto"/>
                        <w:left w:val="none" w:sz="0" w:space="0" w:color="auto"/>
                        <w:bottom w:val="none" w:sz="0" w:space="0" w:color="auto"/>
                        <w:right w:val="none" w:sz="0" w:space="0" w:color="auto"/>
                      </w:divBdr>
                      <w:divsChild>
                        <w:div w:id="506794318">
                          <w:marLeft w:val="0"/>
                          <w:marRight w:val="0"/>
                          <w:marTop w:val="0"/>
                          <w:marBottom w:val="0"/>
                          <w:divBdr>
                            <w:top w:val="none" w:sz="0" w:space="0" w:color="auto"/>
                            <w:left w:val="none" w:sz="0" w:space="0" w:color="auto"/>
                            <w:bottom w:val="none" w:sz="0" w:space="0" w:color="auto"/>
                            <w:right w:val="none" w:sz="0" w:space="0" w:color="auto"/>
                          </w:divBdr>
                          <w:divsChild>
                            <w:div w:id="513693674">
                              <w:marLeft w:val="0"/>
                              <w:marRight w:val="0"/>
                              <w:marTop w:val="0"/>
                              <w:marBottom w:val="0"/>
                              <w:divBdr>
                                <w:top w:val="none" w:sz="0" w:space="0" w:color="auto"/>
                                <w:left w:val="none" w:sz="0" w:space="0" w:color="auto"/>
                                <w:bottom w:val="none" w:sz="0" w:space="0" w:color="auto"/>
                                <w:right w:val="none" w:sz="0" w:space="0" w:color="auto"/>
                              </w:divBdr>
                              <w:divsChild>
                                <w:div w:id="2040928355">
                                  <w:marLeft w:val="0"/>
                                  <w:marRight w:val="0"/>
                                  <w:marTop w:val="0"/>
                                  <w:marBottom w:val="0"/>
                                  <w:divBdr>
                                    <w:top w:val="none" w:sz="0" w:space="0" w:color="auto"/>
                                    <w:left w:val="none" w:sz="0" w:space="0" w:color="auto"/>
                                    <w:bottom w:val="none" w:sz="0" w:space="0" w:color="auto"/>
                                    <w:right w:val="none" w:sz="0" w:space="0" w:color="auto"/>
                                  </w:divBdr>
                                  <w:divsChild>
                                    <w:div w:id="1408990540">
                                      <w:marLeft w:val="0"/>
                                      <w:marRight w:val="0"/>
                                      <w:marTop w:val="0"/>
                                      <w:marBottom w:val="0"/>
                                      <w:divBdr>
                                        <w:top w:val="none" w:sz="0" w:space="0" w:color="auto"/>
                                        <w:left w:val="none" w:sz="0" w:space="0" w:color="auto"/>
                                        <w:bottom w:val="none" w:sz="0" w:space="0" w:color="auto"/>
                                        <w:right w:val="none" w:sz="0" w:space="0" w:color="auto"/>
                                      </w:divBdr>
                                      <w:divsChild>
                                        <w:div w:id="1422490531">
                                          <w:marLeft w:val="0"/>
                                          <w:marRight w:val="0"/>
                                          <w:marTop w:val="0"/>
                                          <w:marBottom w:val="0"/>
                                          <w:divBdr>
                                            <w:top w:val="none" w:sz="0" w:space="0" w:color="auto"/>
                                            <w:left w:val="none" w:sz="0" w:space="0" w:color="auto"/>
                                            <w:bottom w:val="none" w:sz="0" w:space="0" w:color="auto"/>
                                            <w:right w:val="none" w:sz="0" w:space="0" w:color="auto"/>
                                          </w:divBdr>
                                          <w:divsChild>
                                            <w:div w:id="7661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260551">
      <w:bodyDiv w:val="1"/>
      <w:marLeft w:val="0"/>
      <w:marRight w:val="0"/>
      <w:marTop w:val="0"/>
      <w:marBottom w:val="0"/>
      <w:divBdr>
        <w:top w:val="none" w:sz="0" w:space="0" w:color="auto"/>
        <w:left w:val="none" w:sz="0" w:space="0" w:color="auto"/>
        <w:bottom w:val="none" w:sz="0" w:space="0" w:color="auto"/>
        <w:right w:val="none" w:sz="0" w:space="0" w:color="auto"/>
      </w:divBdr>
    </w:div>
    <w:div w:id="1106077585">
      <w:bodyDiv w:val="1"/>
      <w:marLeft w:val="0"/>
      <w:marRight w:val="0"/>
      <w:marTop w:val="0"/>
      <w:marBottom w:val="0"/>
      <w:divBdr>
        <w:top w:val="none" w:sz="0" w:space="0" w:color="auto"/>
        <w:left w:val="none" w:sz="0" w:space="0" w:color="auto"/>
        <w:bottom w:val="none" w:sz="0" w:space="0" w:color="auto"/>
        <w:right w:val="none" w:sz="0" w:space="0" w:color="auto"/>
      </w:divBdr>
      <w:divsChild>
        <w:div w:id="1856264924">
          <w:marLeft w:val="0"/>
          <w:marRight w:val="0"/>
          <w:marTop w:val="0"/>
          <w:marBottom w:val="0"/>
          <w:divBdr>
            <w:top w:val="none" w:sz="0" w:space="0" w:color="auto"/>
            <w:left w:val="none" w:sz="0" w:space="0" w:color="auto"/>
            <w:bottom w:val="none" w:sz="0" w:space="0" w:color="auto"/>
            <w:right w:val="none" w:sz="0" w:space="0" w:color="auto"/>
          </w:divBdr>
          <w:divsChild>
            <w:div w:id="1334601768">
              <w:marLeft w:val="0"/>
              <w:marRight w:val="0"/>
              <w:marTop w:val="0"/>
              <w:marBottom w:val="0"/>
              <w:divBdr>
                <w:top w:val="none" w:sz="0" w:space="0" w:color="auto"/>
                <w:left w:val="none" w:sz="0" w:space="0" w:color="auto"/>
                <w:bottom w:val="none" w:sz="0" w:space="0" w:color="auto"/>
                <w:right w:val="none" w:sz="0" w:space="0" w:color="auto"/>
              </w:divBdr>
              <w:divsChild>
                <w:div w:id="258875156">
                  <w:marLeft w:val="45"/>
                  <w:marRight w:val="0"/>
                  <w:marTop w:val="105"/>
                  <w:marBottom w:val="75"/>
                  <w:divBdr>
                    <w:top w:val="none" w:sz="0" w:space="0" w:color="auto"/>
                    <w:left w:val="none" w:sz="0" w:space="0" w:color="auto"/>
                    <w:bottom w:val="none" w:sz="0" w:space="0" w:color="auto"/>
                    <w:right w:val="none" w:sz="0" w:space="0" w:color="auto"/>
                  </w:divBdr>
                  <w:divsChild>
                    <w:div w:id="682703106">
                      <w:marLeft w:val="0"/>
                      <w:marRight w:val="0"/>
                      <w:marTop w:val="0"/>
                      <w:marBottom w:val="0"/>
                      <w:divBdr>
                        <w:top w:val="none" w:sz="0" w:space="0" w:color="auto"/>
                        <w:left w:val="none" w:sz="0" w:space="0" w:color="auto"/>
                        <w:bottom w:val="none" w:sz="0" w:space="0" w:color="auto"/>
                        <w:right w:val="none" w:sz="0" w:space="0" w:color="auto"/>
                      </w:divBdr>
                      <w:divsChild>
                        <w:div w:id="401413833">
                          <w:marLeft w:val="0"/>
                          <w:marRight w:val="0"/>
                          <w:marTop w:val="0"/>
                          <w:marBottom w:val="0"/>
                          <w:divBdr>
                            <w:top w:val="none" w:sz="0" w:space="0" w:color="auto"/>
                            <w:left w:val="none" w:sz="0" w:space="0" w:color="auto"/>
                            <w:bottom w:val="none" w:sz="0" w:space="0" w:color="auto"/>
                            <w:right w:val="none" w:sz="0" w:space="0" w:color="auto"/>
                          </w:divBdr>
                          <w:divsChild>
                            <w:div w:id="1921986499">
                              <w:marLeft w:val="0"/>
                              <w:marRight w:val="0"/>
                              <w:marTop w:val="0"/>
                              <w:marBottom w:val="0"/>
                              <w:divBdr>
                                <w:top w:val="none" w:sz="0" w:space="0" w:color="auto"/>
                                <w:left w:val="none" w:sz="0" w:space="0" w:color="auto"/>
                                <w:bottom w:val="none" w:sz="0" w:space="0" w:color="auto"/>
                                <w:right w:val="none" w:sz="0" w:space="0" w:color="auto"/>
                              </w:divBdr>
                              <w:divsChild>
                                <w:div w:id="449518887">
                                  <w:marLeft w:val="0"/>
                                  <w:marRight w:val="0"/>
                                  <w:marTop w:val="0"/>
                                  <w:marBottom w:val="0"/>
                                  <w:divBdr>
                                    <w:top w:val="none" w:sz="0" w:space="0" w:color="auto"/>
                                    <w:left w:val="none" w:sz="0" w:space="0" w:color="auto"/>
                                    <w:bottom w:val="none" w:sz="0" w:space="0" w:color="auto"/>
                                    <w:right w:val="none" w:sz="0" w:space="0" w:color="auto"/>
                                  </w:divBdr>
                                  <w:divsChild>
                                    <w:div w:id="340087190">
                                      <w:marLeft w:val="0"/>
                                      <w:marRight w:val="0"/>
                                      <w:marTop w:val="0"/>
                                      <w:marBottom w:val="0"/>
                                      <w:divBdr>
                                        <w:top w:val="none" w:sz="0" w:space="0" w:color="auto"/>
                                        <w:left w:val="none" w:sz="0" w:space="0" w:color="auto"/>
                                        <w:bottom w:val="none" w:sz="0" w:space="0" w:color="auto"/>
                                        <w:right w:val="none" w:sz="0" w:space="0" w:color="auto"/>
                                      </w:divBdr>
                                      <w:divsChild>
                                        <w:div w:id="556860834">
                                          <w:marLeft w:val="0"/>
                                          <w:marRight w:val="0"/>
                                          <w:marTop w:val="0"/>
                                          <w:marBottom w:val="0"/>
                                          <w:divBdr>
                                            <w:top w:val="none" w:sz="0" w:space="0" w:color="auto"/>
                                            <w:left w:val="none" w:sz="0" w:space="0" w:color="auto"/>
                                            <w:bottom w:val="none" w:sz="0" w:space="0" w:color="auto"/>
                                            <w:right w:val="none" w:sz="0" w:space="0" w:color="auto"/>
                                          </w:divBdr>
                                          <w:divsChild>
                                            <w:div w:id="245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064629">
      <w:bodyDiv w:val="1"/>
      <w:marLeft w:val="0"/>
      <w:marRight w:val="0"/>
      <w:marTop w:val="0"/>
      <w:marBottom w:val="0"/>
      <w:divBdr>
        <w:top w:val="none" w:sz="0" w:space="0" w:color="auto"/>
        <w:left w:val="none" w:sz="0" w:space="0" w:color="auto"/>
        <w:bottom w:val="none" w:sz="0" w:space="0" w:color="auto"/>
        <w:right w:val="none" w:sz="0" w:space="0" w:color="auto"/>
      </w:divBdr>
    </w:div>
    <w:div w:id="1400251518">
      <w:bodyDiv w:val="1"/>
      <w:marLeft w:val="0"/>
      <w:marRight w:val="0"/>
      <w:marTop w:val="0"/>
      <w:marBottom w:val="0"/>
      <w:divBdr>
        <w:top w:val="none" w:sz="0" w:space="0" w:color="auto"/>
        <w:left w:val="none" w:sz="0" w:space="0" w:color="auto"/>
        <w:bottom w:val="none" w:sz="0" w:space="0" w:color="auto"/>
        <w:right w:val="none" w:sz="0" w:space="0" w:color="auto"/>
      </w:divBdr>
    </w:div>
    <w:div w:id="1447194468">
      <w:bodyDiv w:val="1"/>
      <w:marLeft w:val="0"/>
      <w:marRight w:val="0"/>
      <w:marTop w:val="0"/>
      <w:marBottom w:val="0"/>
      <w:divBdr>
        <w:top w:val="none" w:sz="0" w:space="0" w:color="auto"/>
        <w:left w:val="none" w:sz="0" w:space="0" w:color="auto"/>
        <w:bottom w:val="none" w:sz="0" w:space="0" w:color="auto"/>
        <w:right w:val="none" w:sz="0" w:space="0" w:color="auto"/>
      </w:divBdr>
    </w:div>
    <w:div w:id="1487821832">
      <w:bodyDiv w:val="1"/>
      <w:marLeft w:val="0"/>
      <w:marRight w:val="0"/>
      <w:marTop w:val="0"/>
      <w:marBottom w:val="0"/>
      <w:divBdr>
        <w:top w:val="none" w:sz="0" w:space="0" w:color="auto"/>
        <w:left w:val="none" w:sz="0" w:space="0" w:color="auto"/>
        <w:bottom w:val="none" w:sz="0" w:space="0" w:color="auto"/>
        <w:right w:val="none" w:sz="0" w:space="0" w:color="auto"/>
      </w:divBdr>
    </w:div>
    <w:div w:id="2008902009">
      <w:bodyDiv w:val="1"/>
      <w:marLeft w:val="0"/>
      <w:marRight w:val="0"/>
      <w:marTop w:val="0"/>
      <w:marBottom w:val="0"/>
      <w:divBdr>
        <w:top w:val="none" w:sz="0" w:space="0" w:color="auto"/>
        <w:left w:val="none" w:sz="0" w:space="0" w:color="auto"/>
        <w:bottom w:val="none" w:sz="0" w:space="0" w:color="auto"/>
        <w:right w:val="none" w:sz="0" w:space="0" w:color="auto"/>
      </w:divBdr>
    </w:div>
    <w:div w:id="208557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census.gov/data/2022/acs/acs5" TargetMode="External"/><Relationship Id="rId12" Type="http://schemas.openxmlformats.org/officeDocument/2006/relationships/package" Target="embeddings/Microsoft_Excel_Worksheet.xlsx"/><Relationship Id="rId17" Type="http://schemas.openxmlformats.org/officeDocument/2006/relationships/hyperlink" Target="https://data.montgomeryschoolsmd.org/Schools/FY2013-MSDE-School-Participation-Indicators-All-Sc/ajmx-3i9d/data_preview" TargetMode="External"/><Relationship Id="rId2" Type="http://schemas.openxmlformats.org/officeDocument/2006/relationships/styles" Target="styles.xml"/><Relationship Id="rId16" Type="http://schemas.openxmlformats.org/officeDocument/2006/relationships/hyperlink" Target="https://data.montgomerycountymd.gov/Education/Public-Schools/772q-4wm8/data_preview" TargetMode="External"/><Relationship Id="rId1" Type="http://schemas.openxmlformats.org/officeDocument/2006/relationships/numbering" Target="numbering.xml"/><Relationship Id="rId6" Type="http://schemas.openxmlformats.org/officeDocument/2006/relationships/hyperlink" Target="https://data.montgomerycountymd.gov" TargetMode="External"/><Relationship Id="rId11" Type="http://schemas.openxmlformats.org/officeDocument/2006/relationships/image" Target="media/image3.emf"/><Relationship Id="rId5" Type="http://schemas.openxmlformats.org/officeDocument/2006/relationships/hyperlink" Target="https://data.montgomeryschoolsmd.org/Schools/FY2013-MSDE-School-Participation-Indicators-All-Sc/ajmx-3i9d/data_preview" TargetMode="External"/><Relationship Id="rId15" Type="http://schemas.openxmlformats.org/officeDocument/2006/relationships/hyperlink" Target="https://api.census.gov/data/2022/acs/acs5" TargetMode="External"/><Relationship Id="rId10" Type="http://schemas.openxmlformats.org/officeDocument/2006/relationships/hyperlink" Target="https://data.montgomerycountymd.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montgomerycountymd.gov/Education/Public-Schools/772q-4wm8/data_preview"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11849</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Links>
    <vt:vector size="54" baseType="variant">
      <vt:variant>
        <vt:i4>2490392</vt:i4>
      </vt:variant>
      <vt:variant>
        <vt:i4>27</vt:i4>
      </vt:variant>
      <vt:variant>
        <vt:i4>0</vt:i4>
      </vt:variant>
      <vt:variant>
        <vt:i4>5</vt:i4>
      </vt:variant>
      <vt:variant>
        <vt:lpwstr>https://data.montgomeryschoolsmd.org/Schools/FY2013-MSDE-School-Participation-Indicators-All-Sc/ajmx-3i9d/data_preview</vt:lpwstr>
      </vt:variant>
      <vt:variant>
        <vt:lpwstr/>
      </vt:variant>
      <vt:variant>
        <vt:i4>786488</vt:i4>
      </vt:variant>
      <vt:variant>
        <vt:i4>24</vt:i4>
      </vt:variant>
      <vt:variant>
        <vt:i4>0</vt:i4>
      </vt:variant>
      <vt:variant>
        <vt:i4>5</vt:i4>
      </vt:variant>
      <vt:variant>
        <vt:lpwstr>https://data.montgomerycountymd.gov/Education/Public-Schools/772q-4wm8/data_preview</vt:lpwstr>
      </vt:variant>
      <vt:variant>
        <vt:lpwstr/>
      </vt:variant>
      <vt:variant>
        <vt:i4>393310</vt:i4>
      </vt:variant>
      <vt:variant>
        <vt:i4>21</vt:i4>
      </vt:variant>
      <vt:variant>
        <vt:i4>0</vt:i4>
      </vt:variant>
      <vt:variant>
        <vt:i4>5</vt:i4>
      </vt:variant>
      <vt:variant>
        <vt:lpwstr>https://api.census.gov/data/2022/acs/acs5</vt:lpwstr>
      </vt:variant>
      <vt:variant>
        <vt:lpwstr/>
      </vt:variant>
      <vt:variant>
        <vt:i4>720923</vt:i4>
      </vt:variant>
      <vt:variant>
        <vt:i4>15</vt:i4>
      </vt:variant>
      <vt:variant>
        <vt:i4>0</vt:i4>
      </vt:variant>
      <vt:variant>
        <vt:i4>5</vt:i4>
      </vt:variant>
      <vt:variant>
        <vt:lpwstr>https://data.montgomerycountymd.gov/</vt:lpwstr>
      </vt:variant>
      <vt:variant>
        <vt:lpwstr/>
      </vt:variant>
      <vt:variant>
        <vt:i4>786488</vt:i4>
      </vt:variant>
      <vt:variant>
        <vt:i4>12</vt:i4>
      </vt:variant>
      <vt:variant>
        <vt:i4>0</vt:i4>
      </vt:variant>
      <vt:variant>
        <vt:i4>5</vt:i4>
      </vt:variant>
      <vt:variant>
        <vt:lpwstr>https://data.montgomerycountymd.gov/Education/Public-Schools/772q-4wm8/data_preview</vt:lpwstr>
      </vt:variant>
      <vt:variant>
        <vt:lpwstr/>
      </vt:variant>
      <vt:variant>
        <vt:i4>3932281</vt:i4>
      </vt:variant>
      <vt:variant>
        <vt:i4>9</vt:i4>
      </vt:variant>
      <vt:variant>
        <vt:i4>0</vt:i4>
      </vt:variant>
      <vt:variant>
        <vt:i4>5</vt:i4>
      </vt:variant>
      <vt:variant>
        <vt:lpwstr>https://www.census.gov/</vt:lpwstr>
      </vt:variant>
      <vt:variant>
        <vt:lpwstr/>
      </vt:variant>
      <vt:variant>
        <vt:i4>393310</vt:i4>
      </vt:variant>
      <vt:variant>
        <vt:i4>6</vt:i4>
      </vt:variant>
      <vt:variant>
        <vt:i4>0</vt:i4>
      </vt:variant>
      <vt:variant>
        <vt:i4>5</vt:i4>
      </vt:variant>
      <vt:variant>
        <vt:lpwstr>https://api.census.gov/data/2022/acs/acs5</vt:lpwstr>
      </vt:variant>
      <vt:variant>
        <vt:lpwstr/>
      </vt:variant>
      <vt:variant>
        <vt:i4>720923</vt:i4>
      </vt:variant>
      <vt:variant>
        <vt:i4>3</vt:i4>
      </vt:variant>
      <vt:variant>
        <vt:i4>0</vt:i4>
      </vt:variant>
      <vt:variant>
        <vt:i4>5</vt:i4>
      </vt:variant>
      <vt:variant>
        <vt:lpwstr>https://data.montgomerycountymd.gov/</vt:lpwstr>
      </vt:variant>
      <vt:variant>
        <vt:lpwstr/>
      </vt:variant>
      <vt:variant>
        <vt:i4>2490392</vt:i4>
      </vt:variant>
      <vt:variant>
        <vt:i4>0</vt:i4>
      </vt:variant>
      <vt:variant>
        <vt:i4>0</vt:i4>
      </vt:variant>
      <vt:variant>
        <vt:i4>5</vt:i4>
      </vt:variant>
      <vt:variant>
        <vt:lpwstr>https://data.montgomeryschoolsmd.org/Schools/FY2013-MSDE-School-Participation-Indicators-All-Sc/ajmx-3i9d/data_preview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Effoudou, Liliane</dc:creator>
  <cp:keywords/>
  <dc:description/>
  <cp:lastModifiedBy>Effoudou, Liliane</cp:lastModifiedBy>
  <cp:revision>176</cp:revision>
  <dcterms:created xsi:type="dcterms:W3CDTF">2025-05-03T20:27:00Z</dcterms:created>
  <dcterms:modified xsi:type="dcterms:W3CDTF">2025-05-12T01:56:00Z</dcterms:modified>
</cp:coreProperties>
</file>