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tr-TR"/>
        </w:rPr>
      </w:pPr>
      <w:r>
        <w:rPr>
          <w:rFonts w:hint="default"/>
          <w:lang w:val="tr-TR"/>
        </w:rPr>
        <w:t>CREDIT RESTRICTIONS</w:t>
      </w:r>
    </w:p>
    <w:p>
      <w:pPr>
        <w:rPr>
          <w:rFonts w:hint="default"/>
          <w:lang w:val="tr-TR"/>
        </w:rPr>
      </w:pPr>
    </w:p>
    <w:p>
      <w:pPr>
        <w:rPr>
          <w:rFonts w:hint="default"/>
          <w:lang w:val="tr-TR"/>
        </w:rPr>
      </w:pPr>
      <w:r>
        <w:rPr>
          <w:rFonts w:hint="default"/>
          <w:lang w:val="tr-TR"/>
        </w:rPr>
        <w:t>https://tr.euronews.com/2022/06/27/ekonomistler-bddknin-kararini-sermaye-kisitlamasi-olarak-yorumladi</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sans-serif" w:hAnsi="sans-serif" w:eastAsia="sans-serif" w:cs="sans-serif"/>
          <w:i w:val="0"/>
          <w:iCs w:val="0"/>
          <w:caps w:val="0"/>
          <w:color w:val="1A1B1B"/>
          <w:spacing w:val="0"/>
          <w:sz w:val="32"/>
          <w:szCs w:val="32"/>
          <w:u w:val="none"/>
        </w:rPr>
      </w:pPr>
      <w:r>
        <w:rPr>
          <w:rFonts w:hint="default" w:ascii="sans-serif" w:hAnsi="sans-serif" w:eastAsia="sans-serif" w:cs="sans-serif"/>
          <w:i w:val="0"/>
          <w:iCs w:val="0"/>
          <w:caps w:val="0"/>
          <w:color w:val="1A1B1B"/>
          <w:spacing w:val="0"/>
          <w:sz w:val="32"/>
          <w:szCs w:val="32"/>
          <w:u w:val="none"/>
          <w:bdr w:val="none" w:color="auto" w:sz="0" w:space="0"/>
        </w:rPr>
        <w:t>BDDK'nın 'yabancı parayı' hedef aldığını belirten Eğilmez kararla ilgili, "Nasıl takdim edilirse edilsin bu bir kredi düzenleme veya yönlendirme kararı değildir. Bu karar, bunlardan çok farklı olarak kredi kullanımı için gerekli koşullar arasına belli bir miktarın üzerinde yabancı para bulundurulmaması koşulunu getirerek krediyi değil dolaylı yoldan yabancı parayı hedef almaktadır." değerlendirmesinde bulundu.</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1A1B1B"/>
          <w:spacing w:val="0"/>
          <w:sz w:val="32"/>
          <w:szCs w:val="32"/>
          <w:u w:val="none"/>
        </w:rPr>
      </w:pPr>
      <w:r>
        <w:rPr>
          <w:rFonts w:hint="default" w:ascii="sans-serif" w:hAnsi="sans-serif" w:eastAsia="sans-serif" w:cs="sans-serif"/>
          <w:i w:val="0"/>
          <w:iCs w:val="0"/>
          <w:caps w:val="0"/>
          <w:color w:val="1A1B1B"/>
          <w:spacing w:val="0"/>
          <w:sz w:val="32"/>
          <w:szCs w:val="32"/>
          <w:u w:val="none"/>
          <w:bdr w:val="none" w:color="auto" w:sz="0" w:space="0"/>
        </w:rPr>
        <w:t>Kararın BDDK eliyle alınmasının bir yanlışlık sonucu olamayacağını söyleyen Eğilmez., "Burada amaç bu kararın 32 sayılı kararla ilgisi olmadığını ve dolayısıyla sermaye hareketlerinin kısıtlanması anlamına gelmediğini göstermektir. Oysa bu karar çok açık bir sermaye kısıtlamasıdır." dedi.</w:t>
      </w:r>
    </w:p>
    <w:p>
      <w:pPr>
        <w:rPr>
          <w:rFonts w:hint="default"/>
          <w:lang w:val="tr-T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sans-serif" w:hAnsi="sans-serif" w:eastAsia="sans-serif" w:cs="sans-serif"/>
          <w:i w:val="0"/>
          <w:iCs w:val="0"/>
          <w:caps w:val="0"/>
          <w:color w:val="1A1B1B"/>
          <w:spacing w:val="0"/>
          <w:sz w:val="32"/>
          <w:szCs w:val="32"/>
          <w:u w:val="none"/>
        </w:rPr>
      </w:pPr>
      <w:r>
        <w:rPr>
          <w:rFonts w:hint="default" w:ascii="sans-serif" w:hAnsi="sans-serif" w:eastAsia="sans-serif" w:cs="sans-serif"/>
          <w:i w:val="0"/>
          <w:iCs w:val="0"/>
          <w:caps w:val="0"/>
          <w:color w:val="1A1B1B"/>
          <w:spacing w:val="0"/>
          <w:sz w:val="32"/>
          <w:szCs w:val="32"/>
          <w:u w:val="none"/>
          <w:bdr w:val="none" w:color="auto" w:sz="0" w:space="0"/>
        </w:rPr>
        <w:t>Ankara'nın karşılayacağı yeni durumun 'kredi darboğazı' olacağı </w:t>
      </w:r>
      <w:r>
        <w:rPr>
          <w:rFonts w:hint="default" w:ascii="sans-serif" w:hAnsi="sans-serif" w:eastAsia="sans-serif" w:cs="sans-serif"/>
          <w:i w:val="0"/>
          <w:iCs w:val="0"/>
          <w:caps w:val="0"/>
          <w:color w:val="0172F0"/>
          <w:spacing w:val="0"/>
          <w:sz w:val="32"/>
          <w:szCs w:val="32"/>
          <w:u w:val="none"/>
          <w:bdr w:val="none" w:color="auto" w:sz="0" w:space="0"/>
        </w:rPr>
        <w:fldChar w:fldCharType="begin"/>
      </w:r>
      <w:r>
        <w:rPr>
          <w:rFonts w:hint="default" w:ascii="sans-serif" w:hAnsi="sans-serif" w:eastAsia="sans-serif" w:cs="sans-serif"/>
          <w:i w:val="0"/>
          <w:iCs w:val="0"/>
          <w:caps w:val="0"/>
          <w:color w:val="0172F0"/>
          <w:spacing w:val="0"/>
          <w:sz w:val="32"/>
          <w:szCs w:val="32"/>
          <w:u w:val="none"/>
          <w:bdr w:val="none" w:color="auto" w:sz="0" w:space="0"/>
        </w:rPr>
        <w:instrText xml:space="preserve"> HYPERLINK "https://t24.com.tr/yazarlar/ugur-gurses/zucaciyecideki-fil,35766" </w:instrText>
      </w:r>
      <w:r>
        <w:rPr>
          <w:rFonts w:hint="default" w:ascii="sans-serif" w:hAnsi="sans-serif" w:eastAsia="sans-serif" w:cs="sans-serif"/>
          <w:i w:val="0"/>
          <w:iCs w:val="0"/>
          <w:caps w:val="0"/>
          <w:color w:val="0172F0"/>
          <w:spacing w:val="0"/>
          <w:sz w:val="32"/>
          <w:szCs w:val="32"/>
          <w:u w:val="none"/>
          <w:bdr w:val="none" w:color="auto" w:sz="0" w:space="0"/>
        </w:rPr>
        <w:fldChar w:fldCharType="separate"/>
      </w:r>
      <w:r>
        <w:rPr>
          <w:rStyle w:val="5"/>
          <w:rFonts w:hint="default" w:ascii="sans-serif" w:hAnsi="sans-serif" w:eastAsia="sans-serif" w:cs="sans-serif"/>
          <w:i w:val="0"/>
          <w:iCs w:val="0"/>
          <w:caps w:val="0"/>
          <w:color w:val="0172F0"/>
          <w:spacing w:val="0"/>
          <w:sz w:val="32"/>
          <w:szCs w:val="32"/>
          <w:u w:val="none"/>
          <w:bdr w:val="none" w:color="auto" w:sz="0" w:space="0"/>
        </w:rPr>
        <w:t>yorumunda</w:t>
      </w:r>
      <w:r>
        <w:rPr>
          <w:rFonts w:hint="default" w:ascii="sans-serif" w:hAnsi="sans-serif" w:eastAsia="sans-serif" w:cs="sans-serif"/>
          <w:i w:val="0"/>
          <w:iCs w:val="0"/>
          <w:caps w:val="0"/>
          <w:color w:val="0172F0"/>
          <w:spacing w:val="0"/>
          <w:sz w:val="32"/>
          <w:szCs w:val="32"/>
          <w:u w:val="none"/>
          <w:bdr w:val="none" w:color="auto" w:sz="0" w:space="0"/>
        </w:rPr>
        <w:fldChar w:fldCharType="end"/>
      </w:r>
      <w:r>
        <w:rPr>
          <w:rFonts w:hint="default" w:ascii="sans-serif" w:hAnsi="sans-serif" w:eastAsia="sans-serif" w:cs="sans-serif"/>
          <w:i w:val="0"/>
          <w:iCs w:val="0"/>
          <w:caps w:val="0"/>
          <w:color w:val="1A1B1B"/>
          <w:spacing w:val="0"/>
          <w:sz w:val="32"/>
          <w:szCs w:val="32"/>
          <w:u w:val="none"/>
          <w:bdr w:val="none" w:color="auto" w:sz="0" w:space="0"/>
        </w:rPr>
        <w:t> bulunan ekonomist </w:t>
      </w:r>
      <w:r>
        <w:rPr>
          <w:rStyle w:val="7"/>
          <w:rFonts w:hint="default" w:ascii="sans-serif" w:hAnsi="sans-serif" w:eastAsia="sans-serif" w:cs="sans-serif"/>
          <w:i w:val="0"/>
          <w:iCs w:val="0"/>
          <w:caps w:val="0"/>
          <w:color w:val="1A1B1B"/>
          <w:spacing w:val="0"/>
          <w:sz w:val="32"/>
          <w:szCs w:val="32"/>
          <w:u w:val="none"/>
          <w:bdr w:val="none" w:color="auto" w:sz="0" w:space="0"/>
        </w:rPr>
        <w:t>Uğur Gürses</w:t>
      </w:r>
      <w:r>
        <w:rPr>
          <w:rFonts w:hint="default" w:ascii="sans-serif" w:hAnsi="sans-serif" w:eastAsia="sans-serif" w:cs="sans-serif"/>
          <w:i w:val="0"/>
          <w:iCs w:val="0"/>
          <w:caps w:val="0"/>
          <w:color w:val="1A1B1B"/>
          <w:spacing w:val="0"/>
          <w:sz w:val="32"/>
          <w:szCs w:val="32"/>
          <w:u w:val="none"/>
          <w:bdr w:val="none" w:color="auto" w:sz="0" w:space="0"/>
        </w:rPr>
        <w:t> kararı şu şekilde yorumladı:</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1A1B1B"/>
          <w:spacing w:val="0"/>
          <w:sz w:val="32"/>
          <w:szCs w:val="32"/>
          <w:u w:val="none"/>
        </w:rPr>
      </w:pPr>
      <w:r>
        <w:rPr>
          <w:rFonts w:hint="default" w:ascii="sans-serif" w:hAnsi="sans-serif" w:eastAsia="sans-serif" w:cs="sans-serif"/>
          <w:i w:val="0"/>
          <w:iCs w:val="0"/>
          <w:caps w:val="0"/>
          <w:color w:val="1A1B1B"/>
          <w:spacing w:val="0"/>
          <w:sz w:val="32"/>
          <w:szCs w:val="32"/>
          <w:u w:val="none"/>
          <w:bdr w:val="none" w:color="auto" w:sz="0" w:space="0"/>
        </w:rPr>
        <w:t>"Ankara sanıyor ki şirketlerin bilançosundaki döviz varlıkları bankaların mahzeninde istifli duruyor. Bu kararı yürürlüğe sokunca şirketlerin talimatı ile çıkarıp satacaklar. KKM deneyiminde de görüldü ki bankalar, şirketlerin kendilerinde tuttuğu ve Merkez Bankası’na bozdurduğu dövizleri Merkez Bankası’ndaki yükümlülüklerini azaltarak yerine getirdiler.</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1A1B1B"/>
          <w:spacing w:val="0"/>
          <w:sz w:val="32"/>
          <w:szCs w:val="32"/>
          <w:u w:val="none"/>
        </w:rPr>
      </w:pPr>
      <w:r>
        <w:rPr>
          <w:rStyle w:val="4"/>
          <w:rFonts w:hint="default" w:ascii="sans-serif" w:hAnsi="sans-serif" w:eastAsia="sans-serif" w:cs="sans-serif"/>
          <w:i w:val="0"/>
          <w:iCs w:val="0"/>
          <w:caps w:val="0"/>
          <w:color w:val="1A1B1B"/>
          <w:spacing w:val="0"/>
          <w:sz w:val="32"/>
          <w:szCs w:val="32"/>
          <w:u w:val="none"/>
          <w:bdr w:val="none" w:color="auto" w:sz="0" w:space="0"/>
        </w:rPr>
        <w:t>Özel kesimde döviz likiditesini azaltan her adım döviz kuruna baskı yapar. Böyle uygulamaları da artırdıkça sistemden kaçışı körüklersiniz. “Tüm dövizleri bana getirin” kafası beklediği sonucun tam tersi ile karşılaşır. “Düğmeye basınca” sonuç alınacağına dair inanç ne yazık ki daha olumsuz sonuçlara yol açacağa benziyor"</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1A1B1B"/>
          <w:spacing w:val="0"/>
          <w:sz w:val="32"/>
          <w:szCs w:val="32"/>
          <w:u w:val="none"/>
        </w:rPr>
      </w:pPr>
      <w:r>
        <w:rPr>
          <w:rFonts w:hint="default" w:ascii="sans-serif" w:hAnsi="sans-serif" w:eastAsia="sans-serif" w:cs="sans-serif"/>
          <w:i w:val="0"/>
          <w:iCs w:val="0"/>
          <w:caps w:val="0"/>
          <w:color w:val="1A1B1B"/>
          <w:spacing w:val="0"/>
          <w:sz w:val="32"/>
          <w:szCs w:val="32"/>
          <w:u w:val="none"/>
          <w:bdr w:val="none" w:color="auto" w:sz="0" w:space="0"/>
        </w:rPr>
        <w:t>Gelecek Partisi Ekonomi Politikaları Başkanı </w:t>
      </w:r>
      <w:r>
        <w:rPr>
          <w:rStyle w:val="7"/>
          <w:rFonts w:hint="default" w:ascii="sans-serif" w:hAnsi="sans-serif" w:eastAsia="sans-serif" w:cs="sans-serif"/>
          <w:i w:val="0"/>
          <w:iCs w:val="0"/>
          <w:caps w:val="0"/>
          <w:color w:val="1A1B1B"/>
          <w:spacing w:val="0"/>
          <w:sz w:val="32"/>
          <w:szCs w:val="32"/>
          <w:u w:val="none"/>
          <w:bdr w:val="none" w:color="auto" w:sz="0" w:space="0"/>
        </w:rPr>
        <w:t>Kerim Rota ise BDDK'nın adımını bir 'sermaye kısıtlaması' olarak gördüğünü</w:t>
      </w:r>
      <w:r>
        <w:rPr>
          <w:rFonts w:hint="default" w:ascii="sans-serif" w:hAnsi="sans-serif" w:eastAsia="sans-serif" w:cs="sans-serif"/>
          <w:i w:val="0"/>
          <w:iCs w:val="0"/>
          <w:caps w:val="0"/>
          <w:color w:val="1A1B1B"/>
          <w:spacing w:val="0"/>
          <w:sz w:val="32"/>
          <w:szCs w:val="32"/>
          <w:u w:val="none"/>
          <w:bdr w:val="none" w:color="auto" w:sz="0" w:space="0"/>
        </w:rPr>
        <w:t> </w:t>
      </w:r>
      <w:r>
        <w:rPr>
          <w:rStyle w:val="7"/>
          <w:rFonts w:hint="default" w:ascii="sans-serif" w:hAnsi="sans-serif" w:eastAsia="sans-serif" w:cs="sans-serif"/>
          <w:i w:val="0"/>
          <w:iCs w:val="0"/>
          <w:caps w:val="0"/>
          <w:color w:val="0172F0"/>
          <w:spacing w:val="0"/>
          <w:sz w:val="32"/>
          <w:szCs w:val="32"/>
          <w:u w:val="none"/>
          <w:bdr w:val="none" w:color="auto" w:sz="0" w:space="0"/>
        </w:rPr>
        <w:fldChar w:fldCharType="begin"/>
      </w:r>
      <w:r>
        <w:rPr>
          <w:rStyle w:val="7"/>
          <w:rFonts w:hint="default" w:ascii="sans-serif" w:hAnsi="sans-serif" w:eastAsia="sans-serif" w:cs="sans-serif"/>
          <w:i w:val="0"/>
          <w:iCs w:val="0"/>
          <w:caps w:val="0"/>
          <w:color w:val="0172F0"/>
          <w:spacing w:val="0"/>
          <w:sz w:val="32"/>
          <w:szCs w:val="32"/>
          <w:u w:val="none"/>
          <w:bdr w:val="none" w:color="auto" w:sz="0" w:space="0"/>
        </w:rPr>
        <w:instrText xml:space="preserve"> HYPERLINK "https://www.gazetedurum.com.tr/ozel-haber/ekonomist-rota--iktidar-sermayeden-yardim-istiyor--5509" </w:instrText>
      </w:r>
      <w:r>
        <w:rPr>
          <w:rStyle w:val="7"/>
          <w:rFonts w:hint="default" w:ascii="sans-serif" w:hAnsi="sans-serif" w:eastAsia="sans-serif" w:cs="sans-serif"/>
          <w:i w:val="0"/>
          <w:iCs w:val="0"/>
          <w:caps w:val="0"/>
          <w:color w:val="0172F0"/>
          <w:spacing w:val="0"/>
          <w:sz w:val="32"/>
          <w:szCs w:val="32"/>
          <w:u w:val="none"/>
          <w:bdr w:val="none" w:color="auto" w:sz="0" w:space="0"/>
        </w:rPr>
        <w:fldChar w:fldCharType="separate"/>
      </w:r>
      <w:r>
        <w:rPr>
          <w:rStyle w:val="5"/>
          <w:rFonts w:hint="default" w:ascii="sans-serif" w:hAnsi="sans-serif" w:eastAsia="sans-serif" w:cs="sans-serif"/>
          <w:i w:val="0"/>
          <w:iCs w:val="0"/>
          <w:caps w:val="0"/>
          <w:color w:val="0172F0"/>
          <w:spacing w:val="0"/>
          <w:sz w:val="32"/>
          <w:szCs w:val="32"/>
          <w:u w:val="none"/>
          <w:bdr w:val="none" w:color="auto" w:sz="0" w:space="0"/>
        </w:rPr>
        <w:t>söyledi</w:t>
      </w:r>
      <w:r>
        <w:rPr>
          <w:rStyle w:val="7"/>
          <w:rFonts w:hint="default" w:ascii="sans-serif" w:hAnsi="sans-serif" w:eastAsia="sans-serif" w:cs="sans-serif"/>
          <w:i w:val="0"/>
          <w:iCs w:val="0"/>
          <w:caps w:val="0"/>
          <w:color w:val="0172F0"/>
          <w:spacing w:val="0"/>
          <w:sz w:val="32"/>
          <w:szCs w:val="32"/>
          <w:u w:val="none"/>
          <w:bdr w:val="none" w:color="auto" w:sz="0" w:space="0"/>
        </w:rPr>
        <w:fldChar w:fldCharType="end"/>
      </w:r>
      <w:r>
        <w:rPr>
          <w:rStyle w:val="7"/>
          <w:rFonts w:hint="default" w:ascii="sans-serif" w:hAnsi="sans-serif" w:eastAsia="sans-serif" w:cs="sans-serif"/>
          <w:i w:val="0"/>
          <w:iCs w:val="0"/>
          <w:caps w:val="0"/>
          <w:color w:val="1A1B1B"/>
          <w:spacing w:val="0"/>
          <w:sz w:val="32"/>
          <w:szCs w:val="32"/>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1A1B1B"/>
          <w:spacing w:val="0"/>
          <w:sz w:val="32"/>
          <w:szCs w:val="32"/>
          <w:u w:val="none"/>
          <w:lang w:val="tr-TR"/>
        </w:rPr>
      </w:pPr>
      <w:r>
        <w:rPr>
          <w:rFonts w:hint="default" w:ascii="sans-serif" w:hAnsi="sans-serif" w:eastAsia="sans-serif" w:cs="sans-serif"/>
          <w:i w:val="0"/>
          <w:iCs w:val="0"/>
          <w:caps w:val="0"/>
          <w:color w:val="1A1B1B"/>
          <w:spacing w:val="0"/>
          <w:sz w:val="32"/>
          <w:szCs w:val="32"/>
          <w:u w:val="none"/>
          <w:bdr w:val="none" w:color="auto" w:sz="0" w:space="0"/>
        </w:rPr>
        <w:t>"Sermaye kontrolü demek ağır olur." diyen Kerim Rota, Gazete Durum'a yaptığı açıklamada "Sermaye sınırlaması ve sermaye kısıtlaması demek lazım. Çünkü sınırlama veya kısıtlama dediğinizde şunu ortaya koyuyor, istediğiniz gibi yapamazsınız, belli şartlarda yapabilirsiniz dendiğine göre bunu bir sermaye kısıtlaması veya tasarruf para birimi kısıtlaması olarak algılamak gerek." dedi.</w:t>
      </w:r>
      <w:r>
        <w:rPr>
          <w:rFonts w:hint="default" w:ascii="sans-serif" w:hAnsi="sans-serif" w:eastAsia="sans-serif" w:cs="sans-serif"/>
          <w:i w:val="0"/>
          <w:iCs w:val="0"/>
          <w:caps w:val="0"/>
          <w:color w:val="1A1B1B"/>
          <w:spacing w:val="0"/>
          <w:sz w:val="32"/>
          <w:szCs w:val="32"/>
          <w:u w:val="none"/>
          <w:bdr w:val="none" w:color="auto" w:sz="0" w:space="0"/>
          <w:lang w:val="tr-TR"/>
        </w:rPr>
        <w:t xml:space="preserve"> </w:t>
      </w:r>
      <w:bookmarkStart w:id="0" w:name="_GoBack"/>
      <w:bookmarkEnd w:id="0"/>
    </w:p>
    <w:p>
      <w:pPr>
        <w:rPr>
          <w:rFonts w:hint="default"/>
          <w:lang w:val="tr-T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36909E"/>
    <w:rsid w:val="77DA6F16"/>
    <w:rsid w:val="7FD74FC8"/>
    <w:rsid w:val="DE36909E"/>
    <w:rsid w:val="FECFD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2022-12-19T17:11:00Z</dcterms:created>
  <dc:creator>muharremturgut</dc:creator>
  <cp:lastModifiedBy>muharremturgut</cp:lastModifiedBy>
  <dcterms:modified xsi:type="dcterms:W3CDTF">2022-12-19T17:15:11Z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