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Fiscal Policy</w:t>
      </w:r>
    </w:p>
    <w:p/>
    <w:p>
      <w:pPr>
        <w:rPr>
          <w:rFonts w:hint="default"/>
        </w:rPr>
      </w:pPr>
      <w:r>
        <w:rPr>
          <w:rFonts w:hint="default"/>
        </w:rPr>
        <w:fldChar w:fldCharType="begin"/>
      </w:r>
      <w:r>
        <w:rPr>
          <w:rFonts w:hint="default"/>
        </w:rPr>
        <w:instrText xml:space="preserve"> HYPERLINK "https://www.mahfiegilmez.com/2021/11/mali-suruklenmede-son-durum.html" </w:instrText>
      </w:r>
      <w:r>
        <w:rPr>
          <w:rFonts w:hint="default"/>
        </w:rPr>
        <w:fldChar w:fldCharType="separate"/>
      </w:r>
      <w:r>
        <w:rPr>
          <w:rStyle w:val="3"/>
          <w:rFonts w:hint="default"/>
        </w:rPr>
        <w:t>https://www.mahfiegilmez.com/2021/11/mali-suruklenmede-son-durum.html</w:t>
      </w:r>
      <w:r>
        <w:rPr>
          <w:rFonts w:hint="default"/>
        </w:rPr>
        <w:fldChar w:fldCharType="end"/>
      </w:r>
    </w:p>
    <w:p>
      <w:pPr>
        <w:rPr>
          <w:rFonts w:hint="default"/>
        </w:rPr>
      </w:pPr>
    </w:p>
    <w:p>
      <w:pPr>
        <w:rPr>
          <w:rFonts w:hint="default"/>
        </w:rPr>
      </w:pPr>
    </w:p>
    <w:p>
      <w:pPr>
        <w:rPr>
          <w:rFonts w:hint="default"/>
        </w:rPr>
      </w:pPr>
      <w:r>
        <w:rPr>
          <w:rFonts w:hint="default"/>
        </w:rPr>
        <w:t>Bir ekonomide vergi gelirlerindeki otomatik artışın ekonomi üzerinde ters etki yaratarak büyüme hızını düşürmesine mali sürüklenme (fiscal drag) deniyor. Mali sürüklenme genellikle enflasyonist dönemlerde ortaya çıkar. Enflasyon, gelirlerin nominal olarak (görünürde) artmasına ve kişilerin, artan oranlı tarife nedeniyle giderek daha yüksek vergi oranlarına girmelerine ve dolayısıyla daha fazla vergi ödemelerine yol açar. Reel gelirleri artmadığı halde daha fazla vergi ödedikleri için kullanılabilir gelirleri düşen kişiler, ister istemez tüketim harcamalarını azaltmak zorunda kalırlar. Bu gidişin sonucu olarak da ekonomide toplam talep düşer. Talep düşüşü GSYH’nin de düşmesine yol açar. Sonuçta ekonomide enflasyonla birlikte resesyona yani slumpflasyona doğru gidiş başlayabilir.</w:t>
      </w:r>
    </w:p>
    <w:p>
      <w:pPr>
        <w:rPr>
          <w:rFonts w:hint="default"/>
        </w:rPr>
      </w:pPr>
    </w:p>
    <w:p>
      <w:pPr>
        <w:rPr>
          <w:rFonts w:hint="default"/>
        </w:rPr>
      </w:pPr>
      <w:r>
        <w:rPr>
          <w:rFonts w:hint="default"/>
        </w:rPr>
        <w:t xml:space="preserve">Böyle bir durumda uygulanacak maliye politikası, vergi tarifelerinin enflasyondan dolayı görünürde artan gelirleri vergilemeyecek biçimde yeniden düzenlenmesini gerektirir.  </w:t>
      </w:r>
    </w:p>
    <w:p>
      <w:pPr>
        <w:rPr>
          <w:rFonts w:hint="default"/>
        </w:rPr>
      </w:pP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62820"/>
    <w:rsid w:val="4ED62820"/>
    <w:rsid w:val="867FA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2022-03-13T15:33:00Z</dcterms:created>
  <dc:creator>merthan</dc:creator>
  <cp:lastModifiedBy>merthan</cp:lastModifiedBy>
  <dcterms:modified xsi:type="dcterms:W3CDTF">2022-03-13T15:34:50Z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