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360" w:lineRule="auto"/>
        <w:rPr>
          <w:rFonts w:hint="eastAsia" w:ascii="Times New Roman Regular" w:hAnsi="Times New Roman Regular" w:eastAsia="calibris" w:cs="Times New Roman Regular"/>
          <w:b/>
          <w:bCs/>
          <w:sz w:val="24"/>
        </w:rPr>
      </w:pPr>
      <w:r>
        <w:rPr>
          <w:rFonts w:ascii="Times New Roman Regular" w:hAnsi="Times New Roman Regular" w:eastAsia="calibris" w:cs="Times New Roman Regular"/>
          <w:b/>
          <w:bCs/>
          <w:sz w:val="24"/>
        </w:rPr>
        <w:t>Growth Model of Turkey and the Fragilities and Vulnerabilities of Turkish Economy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372F"/>
    <w:rsid w:val="5FF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2022-11-04T21:14:00Z</dcterms:created>
  <dc:creator>muharremturgut</dc:creator>
  <cp:lastModifiedBy>muharremturgut</cp:lastModifiedBy>
  <dcterms:modified xsi:type="dcterms:W3CDTF">2022-11-04T21:15:07Z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