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Task52: API เผยแพร่แนวข้อสอบและ DTO ตรวจข้อมูล</w:t>
      </w:r>
    </w:p>
    <w:p>
      <w:pPr>
        <w:pStyle w:val="Heading1"/>
      </w:pPr>
      <w:r>
        <w:t>ขอบเขต</w:t>
      </w:r>
    </w:p>
    <w:p>
      <w:r>
        <w:t>เอกสารนี้กำหนดสัญญา API สำหรับเผยแพร่แนวข้อสอบตาม U4 และ Task50 โดยอ้างอิง FastAPI, Pydantic และรูปแบบชั้น Router, Service, DAO ที่มีใน Backend ปัจจุบัน การบันทึกข้อมูลจริงเป็นงาน Task56 และ Task57</w:t>
      </w:r>
    </w:p>
    <w:p>
      <w:pPr>
        <w:pStyle w:val="Heading1"/>
      </w:pPr>
      <w:r>
        <w:t>API ที่เสนอ</w:t>
      </w:r>
    </w:p>
    <w:p>
      <w:pPr>
        <w:pStyle w:val="Heading2"/>
      </w:pPr>
      <w:r>
        <w:t>`POST /guides`</w:t>
      </w:r>
    </w:p>
    <w:p>
      <w:r>
        <w:t>สร้างแนวข้อสอบหนึ่งรายการสำหรับรายวิชาที่มีอยู่ ผู้เรียกต้องส่ง Bearer token ที่ยังใช้ได้ ระบบใช้บัญชีจาก token เป็นเจ้าของรายการ</w:t>
      </w:r>
    </w:p>
    <w:p>
      <w:pPr>
        <w:pStyle w:val="Heading3"/>
      </w:pPr>
      <w:r>
        <w:t>Request</w:t>
      </w:r>
    </w:p>
    <w:p>
      <w:pPr>
        <w:spacing w:after="120"/>
        <w:ind w:left="173"/>
        <w:shd w:fill="F3F5F7"/>
      </w:pPr>
      <w:r>
        <w:rPr>
          <w:rFonts w:ascii="Consolas" w:hAnsi="Consolas"/>
          <w:color w:val="2D3748"/>
          <w:sz w:val="16"/>
        </w:rPr>
        <w:t>POST /guides</w:t>
        <w:br/>
        <w:t>Authorization: Bearer &lt;access_token&gt;</w:t>
        <w:br/>
        <w:t>Content-Type: application/json</w:t>
      </w:r>
    </w:p>
    <w:p>
      <w:pPr>
        <w:spacing w:after="120"/>
        <w:ind w:left="173"/>
        <w:shd w:fill="F3F5F7"/>
      </w:pPr>
      <w:r>
        <w:rPr>
          <w:rFonts w:ascii="Consolas" w:hAnsi="Consolas"/>
          <w:color w:val="2D3748"/>
          <w:sz w:val="16"/>
        </w:rPr>
        <w:t>{</w:t>
        <w:br/>
        <w:t xml:space="preserve">  "course_id": 1,</w:t>
        <w:br/>
        <w:t xml:space="preserve">  "title": "แนวข้อสอบปลายภาค",</w:t>
        <w:br/>
        <w:t xml:space="preserve">  "academic_year": 2568,</w:t>
        <w:br/>
        <w:t xml:space="preserve">  "semester": 1,</w:t>
        <w:br/>
        <w:t xml:space="preserve">  "exam_period": "final",</w:t>
        <w:br/>
        <w:t xml:space="preserve">  "topics": "การเรียงลำดับและกราฟ",</w:t>
        <w:br/>
        <w:t xml:space="preserve">  "exam_format": "mixed",</w:t>
        <w:br/>
        <w:t xml:space="preserve">  "objective_count": 20,</w:t>
        <w:br/>
        <w:t xml:space="preserve">  "subjective_count": 3,</w:t>
        <w:br/>
        <w:t xml:space="preserve">  "additional_advice": "ทบทวนการวิเคราะห์ความซับซ้อน"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ฟิลด์</w:t>
            </w:r>
          </w:p>
        </w:tc>
        <w:tc>
          <w:tcPr>
            <w:tcW w:type="dxa" w:w="1656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ชนิด</w:t>
            </w:r>
          </w:p>
        </w:tc>
        <w:tc>
          <w:tcPr>
            <w:tcW w:type="dxa" w:w="6480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กติกา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course_id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integer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ต้องมากกว่า 0 และต้องตรงกับรายวิชาในระบบ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title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string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บังคับ ห้ามเป็นค่าว่างหรือมีแต่ช่องว่าง ความยาวไม่เกิน 200 ตัวอักษรตาม Entity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academic_year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integer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บังคับ เป็นปี พ.ศ. และต้องอยู่ในชุดปีที่ระบบอนุญาต ซึ่งต้องกำหนดแหล่งข้อมูลร่วมกันก่อนทำ Task57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semester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integer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 xml:space="preserve">บังคับ รับ </w:t>
            </w:r>
            <w:r>
              <w:rPr>
                <w:rFonts w:ascii="Tahoma" w:hAnsi="Tahoma" w:eastAsia="Tahoma"/>
                <w:color w:val="1F4E79"/>
                <w:sz w:val="16"/>
              </w:rPr>
              <w:t>1</w:t>
            </w:r>
            <w:r>
              <w:rPr>
                <w:rFonts w:ascii="Tahoma" w:hAnsi="Tahoma" w:eastAsia="Tahoma"/>
                <w:sz w:val="16"/>
              </w:rPr>
              <w:t xml:space="preserve">, </w:t>
            </w:r>
            <w:r>
              <w:rPr>
                <w:rFonts w:ascii="Tahoma" w:hAnsi="Tahoma" w:eastAsia="Tahoma"/>
                <w:color w:val="1F4E79"/>
                <w:sz w:val="16"/>
              </w:rPr>
              <w:t>2</w:t>
            </w:r>
            <w:r>
              <w:rPr>
                <w:rFonts w:ascii="Tahoma" w:hAnsi="Tahoma" w:eastAsia="Tahoma"/>
                <w:sz w:val="16"/>
              </w:rPr>
              <w:t xml:space="preserve">, </w:t>
            </w:r>
            <w:r>
              <w:rPr>
                <w:rFonts w:ascii="Tahoma" w:hAnsi="Tahoma" w:eastAsia="Tahoma"/>
                <w:color w:val="1F4E79"/>
                <w:sz w:val="16"/>
              </w:rPr>
              <w:t>3</w:t>
            </w:r>
            <w:r>
              <w:rPr>
                <w:rFonts w:ascii="Tahoma" w:hAnsi="Tahoma" w:eastAsia="Tahoma"/>
                <w:sz w:val="16"/>
              </w:rPr>
              <w:t xml:space="preserve"> โดย </w:t>
            </w:r>
            <w:r>
              <w:rPr>
                <w:rFonts w:ascii="Tahoma" w:hAnsi="Tahoma" w:eastAsia="Tahoma"/>
                <w:color w:val="1F4E79"/>
                <w:sz w:val="16"/>
              </w:rPr>
              <w:t>3</w:t>
            </w:r>
            <w:r>
              <w:rPr>
                <w:rFonts w:ascii="Tahoma" w:hAnsi="Tahoma" w:eastAsia="Tahoma"/>
                <w:sz w:val="16"/>
              </w:rPr>
              <w:t xml:space="preserve"> หมายถึงภาคฤดูร้อนตาม API อ่านเดิม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exam_period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string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 xml:space="preserve">บังคับ รับ </w:t>
            </w:r>
            <w:r>
              <w:rPr>
                <w:rFonts w:ascii="Tahoma" w:hAnsi="Tahoma" w:eastAsia="Tahoma"/>
                <w:color w:val="1F4E79"/>
                <w:sz w:val="16"/>
              </w:rPr>
              <w:t>midterm</w:t>
            </w:r>
            <w:r>
              <w:rPr>
                <w:rFonts w:ascii="Tahoma" w:hAnsi="Tahoma" w:eastAsia="Tahoma"/>
                <w:sz w:val="16"/>
              </w:rPr>
              <w:t xml:space="preserve"> หรือ </w:t>
            </w:r>
            <w:r>
              <w:rPr>
                <w:rFonts w:ascii="Tahoma" w:hAnsi="Tahoma" w:eastAsia="Tahoma"/>
                <w:color w:val="1F4E79"/>
                <w:sz w:val="16"/>
              </w:rPr>
              <w:t>final</w:t>
            </w:r>
            <w:r>
              <w:rPr>
                <w:rFonts w:ascii="Tahoma" w:hAnsi="Tahoma" w:eastAsia="Tahoma"/>
                <w:sz w:val="16"/>
              </w:rPr>
              <w:t xml:space="preserve"> ตาม API อ่านเดิม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topics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string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บังคับ ห้ามเป็นค่าว่างหรือมีแต่ช่องว่าง ความยาวไม่เกิน 2,000 ตัวอักษรตาม Entity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exam_format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string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 xml:space="preserve">บังคับ เลือกจาก Dropdown ค่า </w:t>
            </w:r>
            <w:r>
              <w:rPr>
                <w:rFonts w:ascii="Tahoma" w:hAnsi="Tahoma" w:eastAsia="Tahoma"/>
                <w:color w:val="1F4E79"/>
                <w:sz w:val="16"/>
              </w:rPr>
              <w:t>objective</w:t>
            </w:r>
            <w:r>
              <w:rPr>
                <w:rFonts w:ascii="Tahoma" w:hAnsi="Tahoma" w:eastAsia="Tahoma"/>
                <w:sz w:val="16"/>
              </w:rPr>
              <w:t xml:space="preserve">, </w:t>
            </w:r>
            <w:r>
              <w:rPr>
                <w:rFonts w:ascii="Tahoma" w:hAnsi="Tahoma" w:eastAsia="Tahoma"/>
                <w:color w:val="1F4E79"/>
                <w:sz w:val="16"/>
              </w:rPr>
              <w:t>subjective</w:t>
            </w:r>
            <w:r>
              <w:rPr>
                <w:rFonts w:ascii="Tahoma" w:hAnsi="Tahoma" w:eastAsia="Tahoma"/>
                <w:sz w:val="16"/>
              </w:rPr>
              <w:t xml:space="preserve"> หรือ </w:t>
            </w:r>
            <w:r>
              <w:rPr>
                <w:rFonts w:ascii="Tahoma" w:hAnsi="Tahoma" w:eastAsia="Tahoma"/>
                <w:color w:val="1F4E79"/>
                <w:sz w:val="16"/>
              </w:rPr>
              <w:t>mixed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objective_count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integer หรือ null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จำนวนข้อปรนัย ถ้าระบุให้มากกว่า 0 เก็บตาม Entity เดิม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subjective_count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integer หรือ null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จำนวนข้ออัตนัย ถ้าระบุให้มากกว่า 0 เก็บตาม Entity เดิม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additional_advice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string หรือ null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ไม่บังคับ ความยาวไม่เกิน 2,000 ตัวอักษรตาม Entity</w:t>
            </w:r>
          </w:p>
        </w:tc>
      </w:tr>
    </w:tbl>
    <w:p>
      <w:pPr>
        <w:spacing w:after="20"/>
      </w:pPr>
    </w:p>
    <w:p>
      <w:r>
        <w:t xml:space="preserve">ไม่รับ </w:t>
      </w:r>
      <w:r>
        <w:rPr>
          <w:rFonts w:ascii="Consolas" w:hAnsi="Consolas"/>
          <w:color w:val="1F4E79"/>
          <w:sz w:val="17"/>
        </w:rPr>
        <w:t>publisher_id</w:t>
      </w:r>
      <w:r>
        <w:t xml:space="preserve"> จาก Request เพราะผู้ใช้ไม่ควรกำหนดเจ้าของรายการเอง ชื่อผู้สอนก็ไม่รับจากฟอร์ม โดยอ่านจากข้อมูลรายวิชาในระบบ</w:t>
      </w:r>
    </w:p>
    <w:p>
      <w:r>
        <w:t xml:space="preserve">รูปแบบ Request นี้ตรงกับ Entity ปัจจุบัน โดย Dropdown เลือก </w:t>
      </w:r>
      <w:r>
        <w:rPr>
          <w:rFonts w:ascii="Consolas" w:hAnsi="Consolas"/>
          <w:color w:val="1F4E79"/>
          <w:sz w:val="17"/>
        </w:rPr>
        <w:t>exam_format</w:t>
      </w:r>
      <w:r>
        <w:t xml:space="preserve"> ได้หนึ่งค่าและไม่มีตัวเลือก </w:t>
      </w:r>
      <w:r>
        <w:rPr>
          <w:rFonts w:ascii="Consolas" w:hAnsi="Consolas"/>
          <w:color w:val="1F4E79"/>
          <w:sz w:val="17"/>
        </w:rPr>
        <w:t>other</w:t>
      </w:r>
      <w:r>
        <w:t xml:space="preserve"> ส่วนจำนวนข้อปรนัยและอัตนัยเก็บแยกใน </w:t>
      </w:r>
      <w:r>
        <w:rPr>
          <w:rFonts w:ascii="Consolas" w:hAnsi="Consolas"/>
          <w:color w:val="1F4E79"/>
          <w:sz w:val="17"/>
        </w:rPr>
        <w:t>objective_count</w:t>
      </w:r>
      <w:r>
        <w:t xml:space="preserve"> และ </w:t>
      </w:r>
      <w:r>
        <w:rPr>
          <w:rFonts w:ascii="Consolas" w:hAnsi="Consolas"/>
          <w:color w:val="1F4E79"/>
          <w:sz w:val="17"/>
        </w:rPr>
        <w:t>subjective_count</w:t>
      </w:r>
    </w:p>
    <w:p>
      <w:pPr>
        <w:pStyle w:val="Heading3"/>
      </w:pPr>
      <w:r>
        <w:t>ผลสำเร็จ</w:t>
      </w:r>
    </w:p>
    <w:p>
      <w:r>
        <w:t xml:space="preserve">ตอบ </w:t>
      </w:r>
      <w:r>
        <w:rPr>
          <w:rFonts w:ascii="Consolas" w:hAnsi="Consolas"/>
          <w:color w:val="1F4E79"/>
          <w:sz w:val="17"/>
        </w:rPr>
        <w:t>201 Created</w:t>
      </w:r>
      <w:r>
        <w:t xml:space="preserve"> เมื่อสร้างรายการสำเร็จ โดย Response ใช้โครงสร้างรายละเอียดที่อ่านได้จาก </w:t>
      </w:r>
      <w:r>
        <w:rPr>
          <w:rFonts w:ascii="Consolas" w:hAnsi="Consolas"/>
          <w:color w:val="1F4E79"/>
          <w:sz w:val="17"/>
        </w:rPr>
        <w:t>GET /guides/{guide_id}</w:t>
      </w:r>
      <w:r>
        <w:t xml:space="preserve"> และมี </w:t>
      </w:r>
      <w:r>
        <w:rPr>
          <w:rFonts w:ascii="Consolas" w:hAnsi="Consolas"/>
          <w:color w:val="1F4E79"/>
          <w:sz w:val="17"/>
        </w:rPr>
        <w:t>id</w:t>
      </w:r>
      <w:r>
        <w:t xml:space="preserve"> ของรายการที่สร้าง</w:t>
      </w:r>
    </w:p>
    <w:p>
      <w:pPr>
        <w:spacing w:after="120"/>
        <w:ind w:left="173"/>
        <w:shd w:fill="F3F5F7"/>
      </w:pPr>
      <w:r>
        <w:rPr>
          <w:rFonts w:ascii="Consolas" w:hAnsi="Consolas"/>
          <w:color w:val="2D3748"/>
          <w:sz w:val="16"/>
        </w:rPr>
        <w:t>{</w:t>
        <w:br/>
        <w:t xml:space="preserve">  "id": 42,</w:t>
        <w:br/>
        <w:t xml:space="preserve">  "title": "แนวข้อสอบปลายภาค",</w:t>
        <w:br/>
        <w:t xml:space="preserve">  "academic_year": 2568,</w:t>
        <w:br/>
        <w:t xml:space="preserve">  "semester": 1,</w:t>
        <w:br/>
        <w:t xml:space="preserve">  "exam_period": "final",</w:t>
        <w:br/>
        <w:t xml:space="preserve">  "publisher_name": "ชื่อผู้เผยแพร่",</w:t>
        <w:br/>
        <w:t xml:space="preserve">  "course": {</w:t>
        <w:br/>
        <w:t xml:space="preserve">    "id": 1,</w:t>
        <w:br/>
        <w:t xml:space="preserve">    "course_code": "CS261",</w:t>
        <w:br/>
        <w:t xml:space="preserve">    "course_name": "โครงสร้างข้อมูล",</w:t>
        <w:br/>
        <w:t xml:space="preserve">    "instructor_names": "ชื่อผู้สอนจากข้อมูลรายวิชา"</w:t>
        <w:br/>
        <w:t xml:space="preserve">  },</w:t>
        <w:br/>
        <w:t xml:space="preserve">  "topics": "การเรียงลำดับและกราฟ",</w:t>
        <w:br/>
        <w:t xml:space="preserve">  "exam_format": "mixed",</w:t>
        <w:br/>
        <w:t xml:space="preserve">  "objective_count": 20,</w:t>
        <w:br/>
        <w:t xml:space="preserve">  "subjective_count": 3,</w:t>
        <w:br/>
        <w:t xml:space="preserve">  "additional_advice": "ทบทวนการวิเคราะห์ความซับซ้อน"</w:t>
        <w:br/>
        <w:t>}</w:t>
      </w:r>
    </w:p>
    <w:p>
      <w:r>
        <w:t xml:space="preserve">Response DTO ควรใช้ </w:t>
      </w:r>
      <w:r>
        <w:rPr>
          <w:rFonts w:ascii="Consolas" w:hAnsi="Consolas"/>
          <w:color w:val="1F4E79"/>
          <w:sz w:val="17"/>
        </w:rPr>
        <w:t>GuideDetailResponseDTO</w:t>
      </w:r>
      <w:r>
        <w:t xml:space="preserve"> ที่มีอยู่ เพื่อให้หน้าสำเร็จสามารถเปิดหน้ารายละเอียดด้วย ID ที่ได้</w:t>
      </w:r>
    </w:p>
    <w:p>
      <w:pPr>
        <w:pStyle w:val="Heading1"/>
      </w:pPr>
      <w:r>
        <w:t>ข้อผิดพลาด</w:t>
      </w:r>
    </w:p>
    <w:p>
      <w:r>
        <w:t>ใช้โครงสร้าง Error DTO เดียวกับ API อ่านแนวข้อสอบ (</w:t>
      </w:r>
      <w:r>
        <w:rPr>
          <w:rFonts w:ascii="Consolas" w:hAnsi="Consolas"/>
          <w:color w:val="1F4E79"/>
          <w:sz w:val="17"/>
        </w:rPr>
        <w:t>ErrorResponseDTO</w:t>
      </w:r>
      <w:r>
        <w:t>) เพื่อให้รูปแบบข้อผิดพลาดสม่ำเสมอ</w:t>
      </w:r>
    </w:p>
    <w:p>
      <w:pPr>
        <w:spacing w:after="120"/>
        <w:ind w:left="173"/>
        <w:shd w:fill="F3F5F7"/>
      </w:pPr>
      <w:r>
        <w:rPr>
          <w:rFonts w:ascii="Consolas" w:hAnsi="Consolas"/>
          <w:color w:val="2D3748"/>
          <w:sz w:val="16"/>
        </w:rPr>
        <w:t>{</w:t>
        <w:br/>
        <w:t xml:space="preserve">  "error": {</w:t>
        <w:br/>
        <w:t xml:space="preserve">    "code": "INVALID_PARAMETERS",</w:t>
        <w:br/>
        <w:t xml:space="preserve">    "message": "ข้อมูลสำหรับเผยแพร่ไม่ถูกต้อง",</w:t>
        <w:br/>
        <w:t xml:space="preserve">    "fields": [</w:t>
        <w:br/>
        <w:t xml:space="preserve">      {</w:t>
        <w:br/>
        <w:t xml:space="preserve">        "field": "title",</w:t>
        <w:br/>
        <w:t xml:space="preserve">        "message": "ต้องระบุชื่อแนวข้อสอบ"</w:t>
        <w:br/>
        <w:t xml:space="preserve">      }</w:t>
        <w:br/>
        <w:t xml:space="preserve">    ]</w:t>
        <w:br/>
        <w:t xml:space="preserve">  }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1656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Code ที่เสนอ</w:t>
            </w:r>
          </w:p>
        </w:tc>
        <w:tc>
          <w:tcPr>
            <w:tcW w:type="dxa" w:w="6480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เงื่อนไข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401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AUTH_REQUIRED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ไม่มี token, token ไม่ถูกต้อง หรือหมดอายุ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404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COURSE_NOT_FOUND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 xml:space="preserve">ไม่พบ </w:t>
            </w:r>
            <w:r>
              <w:rPr>
                <w:rFonts w:ascii="Tahoma" w:hAnsi="Tahoma" w:eastAsia="Tahoma"/>
                <w:color w:val="1F4E79"/>
                <w:sz w:val="16"/>
              </w:rPr>
              <w:t>course_id</w:t>
            </w:r>
            <w:r>
              <w:rPr>
                <w:rFonts w:ascii="Tahoma" w:hAnsi="Tahoma" w:eastAsia="Tahoma"/>
                <w:sz w:val="16"/>
              </w:rPr>
              <w:t xml:space="preserve"> ในระบบ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422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INVALID_PARAMETERS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ฟิลด์บังคับหายไป รูปแบบข้อมูลผิด หรือค่าอยู่นอกกติกา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500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INTERNAL_ERROR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เกิดข้อผิดพลาดระหว่างบันทึก ระบบต้องไม่ตอบว่าสำเร็จ</w:t>
            </w:r>
          </w:p>
        </w:tc>
      </w:tr>
    </w:tbl>
    <w:p>
      <w:pPr>
        <w:spacing w:after="20"/>
      </w:pPr>
    </w:p>
    <w:p>
      <w:r>
        <w:t>กรณีบันทึกล้มเหลวต้อง rollback transaction เพื่อไม่ให้เกิดรายการบางส่วน รายละเอียดการควบคุม transaction และ DAO เป็นขอบเขตของ Task56/57</w:t>
      </w:r>
    </w:p>
    <w:p>
      <w:pPr>
        <w:pStyle w:val="Heading1"/>
      </w:pPr>
      <w:r>
        <w:t>DTO ที่เสนอ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DTO</w:t>
            </w:r>
          </w:p>
        </w:tc>
        <w:tc>
          <w:tcPr>
            <w:tcW w:type="dxa" w:w="1656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หน้าที่</w:t>
            </w:r>
          </w:p>
        </w:tc>
        <w:tc>
          <w:tcPr>
            <w:tcW w:type="dxa" w:w="6480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ข้อมูลหลัก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GuidePublishRequestDTO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ตรวจข้อมูลจากผู้เรียก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 xml:space="preserve">ฟิลด์ Request ตามตารางด้านบน ไม่มี </w:t>
            </w:r>
            <w:r>
              <w:rPr>
                <w:rFonts w:ascii="Tahoma" w:hAnsi="Tahoma" w:eastAsia="Tahoma"/>
                <w:color w:val="1F4E79"/>
                <w:sz w:val="16"/>
              </w:rPr>
              <w:t>publisher_id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GuideDetailResponseDTO</w:t>
            </w:r>
          </w:p>
        </w:tc>
        <w:tc>
          <w:tcPr>
            <w:tcW w:type="dxa" w:w="1656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ส่งข้อมูลที่สร้างกลับไปให้หน้าเว็บ</w:t>
            </w:r>
          </w:p>
        </w:tc>
        <w:tc>
          <w:tcPr>
            <w:tcW w:type="dxa" w:w="64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ใช้ DTO รายละเอียดเดิม เพื่อเปิดหน้ารายการที่เพิ่งเผยแพร่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ErrorResponseDTO</w:t>
            </w:r>
          </w:p>
        </w:tc>
        <w:tc>
          <w:tcPr>
            <w:tcW w:type="dxa" w:w="1656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ส่งข้อผิดพลาดในรูปแบบเดียวกัน</w:t>
            </w:r>
          </w:p>
        </w:tc>
        <w:tc>
          <w:tcPr>
            <w:tcW w:type="dxa" w:w="64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code</w:t>
            </w:r>
            <w:r>
              <w:rPr>
                <w:rFonts w:ascii="Tahoma" w:hAnsi="Tahoma" w:eastAsia="Tahoma"/>
                <w:sz w:val="16"/>
              </w:rPr>
              <w:t xml:space="preserve">, </w:t>
            </w:r>
            <w:r>
              <w:rPr>
                <w:rFonts w:ascii="Tahoma" w:hAnsi="Tahoma" w:eastAsia="Tahoma"/>
                <w:color w:val="1F4E79"/>
                <w:sz w:val="16"/>
              </w:rPr>
              <w:t>message</w:t>
            </w:r>
            <w:r>
              <w:rPr>
                <w:rFonts w:ascii="Tahoma" w:hAnsi="Tahoma" w:eastAsia="Tahoma"/>
                <w:sz w:val="16"/>
              </w:rPr>
              <w:t xml:space="preserve">, </w:t>
            </w:r>
            <w:r>
              <w:rPr>
                <w:rFonts w:ascii="Tahoma" w:hAnsi="Tahoma" w:eastAsia="Tahoma"/>
                <w:color w:val="1F4E79"/>
                <w:sz w:val="16"/>
              </w:rPr>
              <w:t>fields</w:t>
            </w:r>
          </w:p>
        </w:tc>
      </w:tr>
    </w:tbl>
    <w:p>
      <w:pPr>
        <w:spacing w:after="20"/>
      </w:pPr>
    </w:p>
    <w:p>
      <w:r>
        <w:t>Request DTO ควรตรวจค่าที่ขอบเขต API ด้วย Pydantic เช่น ชนิดข้อมูล ค่าบังคับ ความยาว และค่าตัวเลือก ส่วนการตรวจว่ารายวิชามีอยู่และการกำหนดผู้เผยแพร่ต้องอาศัยข้อมูลในระบบ จึงเป็นหน้าที่ Service หลัง Router ตรวจตัวตนแล้ว</w:t>
      </w:r>
    </w:p>
    <w:p>
      <w:pPr>
        <w:pStyle w:val="Heading1"/>
      </w:pPr>
      <w:r>
        <w:t>การแบ่งหน้าที่ของโค้ด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728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ส่วน</w:t>
            </w:r>
          </w:p>
        </w:tc>
        <w:tc>
          <w:tcPr>
            <w:tcW w:type="dxa" w:w="2880"/>
            <w:vAlign w:val="center"/>
            <w:shd w:fill="1F4E78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b/>
                <w:color w:val="FFFFFF"/>
                <w:sz w:val="16"/>
              </w:rPr>
              <w:t>หน้าที่ในเส้นทางเผยแพร่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backend/app/routers/guides.py</w:t>
            </w:r>
          </w:p>
        </w:tc>
        <w:tc>
          <w:tcPr>
            <w:tcW w:type="dxa" w:w="28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 xml:space="preserve">ประกาศ </w:t>
            </w:r>
            <w:r>
              <w:rPr>
                <w:rFonts w:ascii="Tahoma" w:hAnsi="Tahoma" w:eastAsia="Tahoma"/>
                <w:color w:val="1F4E79"/>
                <w:sz w:val="16"/>
              </w:rPr>
              <w:t>POST /guides</w:t>
            </w:r>
            <w:r>
              <w:rPr>
                <w:rFonts w:ascii="Tahoma" w:hAnsi="Tahoma" w:eastAsia="Tahoma"/>
                <w:sz w:val="16"/>
              </w:rPr>
              <w:t xml:space="preserve">, รับ Request DTO, ใช้ </w:t>
            </w:r>
            <w:r>
              <w:rPr>
                <w:rFonts w:ascii="Tahoma" w:hAnsi="Tahoma" w:eastAsia="Tahoma"/>
                <w:color w:val="1F4E79"/>
                <w:sz w:val="16"/>
              </w:rPr>
              <w:t>current_user</w:t>
            </w:r>
            <w:r>
              <w:rPr>
                <w:rFonts w:ascii="Tahoma" w:hAnsi="Tahoma" w:eastAsia="Tahoma"/>
                <w:sz w:val="16"/>
              </w:rPr>
              <w:t xml:space="preserve"> และเรียก Service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backend/app/schemas/guides.py</w:t>
            </w:r>
          </w:p>
        </w:tc>
        <w:tc>
          <w:tcPr>
            <w:tcW w:type="dxa" w:w="28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ประกาศ Request, Response และ Error DTO ด้วย Pydantic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backend/app/services/publish_guide.py</w:t>
            </w:r>
          </w:p>
        </w:tc>
        <w:tc>
          <w:tcPr>
            <w:tcW w:type="dxa" w:w="28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ตรวจเงื่อนไขที่ต้องอ่านข้อมูลระบบ กำหนดเจ้าของจากผู้ใช้ปัจจุบัน และประสานการสร้างรายการ</w:t>
            </w:r>
          </w:p>
        </w:tc>
      </w:tr>
      <w:tr>
        <w:tc>
          <w:tcPr>
            <w:tcW w:type="dxa" w:w="1728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backend/app/dao/publish_guide_dao.py</w:t>
            </w:r>
          </w:p>
        </w:tc>
        <w:tc>
          <w:tcPr>
            <w:tcW w:type="dxa" w:w="2880"/>
            <w:vAlign w:val="center"/>
            <w:shd w:fill="F3F6FA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>บันทึก Entity ผ่าน SQLAlchemy session ตามรูปแบบที่ทีมเลือกใน Task56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color w:val="1F4E79"/>
                <w:sz w:val="16"/>
              </w:rPr>
              <w:t>backend/app/models/guide.py</w:t>
            </w:r>
          </w:p>
        </w:tc>
        <w:tc>
          <w:tcPr>
            <w:tcW w:type="dxa" w:w="2880"/>
            <w:vAlign w:val="center"/>
            <w:shd w:fill="FFFFFF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0"/>
            </w:pPr>
            <w:r>
              <w:rPr>
                <w:rFonts w:ascii="Tahoma" w:hAnsi="Tahoma" w:eastAsia="Tahoma"/>
                <w:sz w:val="16"/>
              </w:rPr>
              <w:t xml:space="preserve">ใช้ Entity </w:t>
            </w:r>
            <w:r>
              <w:rPr>
                <w:rFonts w:ascii="Tahoma" w:hAnsi="Tahoma" w:eastAsia="Tahoma"/>
                <w:color w:val="1F4E79"/>
                <w:sz w:val="16"/>
              </w:rPr>
              <w:t>Guide</w:t>
            </w:r>
            <w:r>
              <w:rPr>
                <w:rFonts w:ascii="Tahoma" w:hAnsi="Tahoma" w:eastAsia="Tahoma"/>
                <w:sz w:val="16"/>
              </w:rPr>
              <w:t xml:space="preserve"> เดิม หากกติกาฟอร์มกับโครงสร้างข้อมูลไม่ขัดกัน</w:t>
            </w:r>
          </w:p>
        </w:tc>
      </w:tr>
    </w:tbl>
    <w:p>
      <w:pPr>
        <w:spacing w:after="20"/>
      </w:pPr>
    </w:p>
    <w:p>
      <w:r>
        <w:t xml:space="preserve">Service และ DAO ควรเป็นคลาสเมื่อมี dependency และหน้าที่ต่อเนื่องตามรูปแบบเดิมของ </w:t>
      </w:r>
      <w:r>
        <w:rPr>
          <w:rFonts w:ascii="Consolas" w:hAnsi="Consolas"/>
          <w:color w:val="1F4E79"/>
          <w:sz w:val="17"/>
        </w:rPr>
        <w:t>ReadGuideService</w:t>
      </w:r>
      <w:r>
        <w:t xml:space="preserve"> และ </w:t>
      </w:r>
      <w:r>
        <w:rPr>
          <w:rFonts w:ascii="Consolas" w:hAnsi="Consolas"/>
          <w:color w:val="1F4E79"/>
          <w:sz w:val="17"/>
        </w:rPr>
        <w:t>ReadGuideDAO</w:t>
      </w:r>
      <w:r>
        <w:t xml:space="preserve"> ไม่เพิ่มคลาสแยกสำหรับการแปลงค่าที่มีผู้เรียกเพียงจุดเดียว</w:t>
      </w:r>
    </w:p>
    <w:p>
      <w:pPr>
        <w:pStyle w:val="Heading1"/>
      </w:pPr>
      <w:r>
        <w:t>แผนภาพความสัมพันธ์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161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ask52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61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ภาพ 1 แผนภาพองค์ประกอบของ API เผยแพร่แนวข้อสอบ</w:t>
      </w:r>
    </w:p>
    <w:p>
      <w:pPr>
        <w:spacing w:after="120"/>
        <w:ind w:left="173"/>
        <w:shd w:fill="F3F5F7"/>
      </w:pPr>
      <w:r>
        <w:rPr>
          <w:rFonts w:ascii="Consolas" w:hAnsi="Consolas"/>
          <w:color w:val="2D3748"/>
          <w:sz w:val="16"/>
        </w:rPr>
        <w:t>flowchart LR</w:t>
        <w:br/>
        <w:t xml:space="preserve">    Client[หน้าเว็บ] --&gt; Router[Guide Router]</w:t>
        <w:br/>
        <w:t xml:space="preserve">    Router --&gt; Auth[current_user]</w:t>
        <w:br/>
        <w:t xml:space="preserve">    Router --&gt; RequestDTO[GuidePublishRequestDTO]</w:t>
        <w:br/>
        <w:t xml:space="preserve">    Router --&gt; Service[PublishGuideService]</w:t>
        <w:br/>
        <w:t xml:space="preserve">    Service --&gt; CourseDAO[CourseDAO ตรวจรายวิชา]</w:t>
        <w:br/>
        <w:t xml:space="preserve">    Service --&gt; PublishDAO[PublishGuideDAO]</w:t>
        <w:br/>
        <w:t xml:space="preserve">    PublishDAO --&gt; Guide[(Guide Entity)]</w:t>
        <w:br/>
        <w:t xml:space="preserve">    Service --&gt; ResponseDTO[GuideDetailResponseDTO]</w:t>
        <w:br/>
        <w:t xml:space="preserve">    Router --&gt; ErrorDTO[ErrorResponseDTO]</w:t>
      </w:r>
    </w:p>
    <w:p>
      <w:r>
        <w:t>แผนภาพนี้แสดงเฉพาะส่วนที่รับผิดชอบ API และ DTO ลำดับการเรียกเมธอดระหว่าง UI, API, DAO และฐานข้อมูลเป็นงาน Task53</w:t>
      </w:r>
    </w:p>
    <w:p>
      <w:pPr>
        <w:pStyle w:val="Heading1"/>
      </w:pPr>
      <w:r>
        <w:t>จุดที่ต้องยืนยันก่อน Task57</w:t>
      </w:r>
    </w:p>
    <w:p>
      <w:pPr>
        <w:pStyle w:val="ListNumber"/>
      </w:pPr>
      <w:r>
        <w:t>Task50 ให้เลือกปีจากชุดค่าที่ระบบเตรียมไว้ แต่ยังไม่พบแหล่งค่าที่อนุญาตใน Backend ต้องระบุชุดข้อมูลหรือกติกาสร้างชุดปี</w:t>
      </w:r>
    </w:p>
    <w:p>
      <w:pPr>
        <w:pStyle w:val="ListNumber"/>
      </w:pPr>
      <w:r>
        <w:rPr>
          <w:rFonts w:ascii="Consolas" w:hAnsi="Consolas"/>
          <w:color w:val="1F4E79"/>
          <w:sz w:val="17"/>
        </w:rPr>
        <w:t>POST /guides</w:t>
      </w:r>
      <w:r>
        <w:t xml:space="preserve"> เป็นเส้นทางที่เสนอให้เข้ากับ API อ่านเดิม ทีมควรยืนยันก่อนเริ่ม Task57</w:t>
      </w:r>
    </w:p>
    <w:p>
      <w:pPr>
        <w:pStyle w:val="Heading1"/>
      </w:pPr>
      <w:r>
        <w:t>เกณฑ์ตรวจรับเอกสาร</w:t>
      </w:r>
    </w:p>
    <w:p>
      <w:pPr>
        <w:pStyle w:val="ListBullet"/>
      </w:pPr>
      <w:r>
        <w:t>มีวิธีเรียก API, Request/Response ตัวอย่าง และรายการข้อผิดพลาด</w:t>
      </w:r>
    </w:p>
    <w:p>
      <w:pPr>
        <w:pStyle w:val="ListBullet"/>
      </w:pPr>
      <w:r>
        <w:t>Request ไม่เปิดให้กำหนดผู้เผยแพร่หรือชื่อผู้สอน</w:t>
      </w:r>
    </w:p>
    <w:p>
      <w:pPr>
        <w:pStyle w:val="ListBullet"/>
      </w:pPr>
      <w:r>
        <w:t>ระบุชัดว่า DTO ตรวจข้อมูลรูปแบบใด และ Service ตรวจข้อมูลที่ต้องอ่านจากระบบ</w:t>
      </w:r>
    </w:p>
    <w:p>
      <w:pPr>
        <w:pStyle w:val="ListBullet"/>
      </w:pPr>
      <w:r>
        <w:t>แผนภาพแสดง Router, Auth, DTO และ Service โดยไม่ลงรายละเอียด Sequence ของ Task53</w:t>
      </w:r>
    </w:p>
    <w:p>
      <w:pPr>
        <w:pStyle w:val="ListBullet"/>
      </w:pPr>
      <w:r>
        <w:t>รูปแบบข้อสอบ จำนวนข้อ และผู้สอนตรงกับ Dropdown และ Entity ที่มีอยู่</w:t>
      </w:r>
    </w:p>
    <w:p>
      <w:pPr>
        <w:pStyle w:val="ListBullet"/>
      </w:pPr>
      <w:r>
        <w:t>จุดที่ยังต้องยืนยันก่อนเริ่มพัฒนา API ถูกระบุไว้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ahoma" w:hAnsi="Tahoma" w:eastAsia="Tahoma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Task52 API เผยแพร่แนวข้อสอบและ DTO ตรวจข้อมูล</dc:title>
  <dc:subject>สเปก API เผยแพร่แนวข้อสอบ U4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