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Task 37: Sequence Diagram เลือกและอ่านแนวข้อสอบ</w:t>
      </w:r>
    </w:p>
    <w:p>
      <w:pPr>
        <w:jc w:val="center"/>
      </w:pPr>
      <w:r>
        <w:rPr>
          <w:color w:val="64748B"/>
          <w:sz w:val="20"/>
        </w:rPr>
        <w:t>ตาม API spec ของ Task 35</w:t>
      </w:r>
    </w:p>
    <w:p>
      <w:pPr>
        <w:spacing w:after="100"/>
      </w:pPr>
      <w:r>
        <w:rPr>
          <w:b/>
        </w:rPr>
        <w:t xml:space="preserve">สถานะ: </w:t>
      </w:r>
      <w:r>
        <w:t>เป็นแบบร่างสำหรับตรวจสอบ มี DAO แล้ว แต่ backend ยังไม่ได้ลงทะเบียน guides router และหน้าอ่านยังใช้ CourseData/localStorage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9052560" cy="5603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52560" cy="5603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t>ทุกคำขอต้องผ่านการตรวจ Login และตรวจ path/query ก่อนอ่านข้อมูล หากไม่ผ่านให้ตอบ 401 หรือ 422 ตามข้อกำหนด Task 35</w:t>
      </w:r>
    </w:p>
    <w:p>
      <w:r>
        <w:br w:type="page"/>
      </w:r>
    </w:p>
    <w:p>
      <w:pPr>
        <w:pStyle w:val="Heading1"/>
      </w:pPr>
      <w:r>
        <w:t>รายละเอียดการเรียก</w:t>
      </w:r>
    </w:p>
    <w:tbl>
      <w:tblPr>
        <w:tblStyle w:val="LightShading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12888"/>
      </w:tblGrid>
      <w:tr>
        <w:tc>
          <w:tcPr>
            <w:tcW w:type="dxa" w:w="2376"/>
            <w:vAlign w:val="center"/>
          </w:tcPr>
          <w:p>
            <w:pPr>
              <w:spacing w:after="40"/>
            </w:pPr>
            <w:r>
              <w:rPr>
                <w:b/>
                <w:sz w:val="18"/>
              </w:rPr>
              <w:t>อ่านรายการ</w:t>
            </w:r>
          </w:p>
        </w:tc>
        <w:tc>
          <w:tcPr>
            <w:tcW w:type="dxa" w:w="12888"/>
            <w:vAlign w:val="center"/>
          </w:tcPr>
          <w:p>
            <w:pPr>
              <w:spacing w:after="40"/>
            </w:pPr>
            <w:r>
              <w:rPr>
                <w:sz w:val="18"/>
              </w:rPr>
              <w:t>GET /courses/{course_id}/guides ใช้ courses.id ผ่าน list_guides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40"/>
            </w:pPr>
            <w:r>
              <w:rPr>
                <w:b/>
                <w:sz w:val="18"/>
              </w:rPr>
              <w:t>กรอง</w:t>
            </w:r>
          </w:p>
        </w:tc>
        <w:tc>
          <w:tcPr>
            <w:tcW w:type="dxa" w:w="12888"/>
            <w:vAlign w:val="center"/>
          </w:tcPr>
          <w:p>
            <w:pPr>
              <w:spacing w:after="40"/>
            </w:pPr>
            <w:r>
              <w:rPr>
                <w:sz w:val="18"/>
              </w:rPr>
              <w:t>ส่ง academic_year, semester และ exam_period เป็น query เฉพาะค่าที่เลือก; DAO คือ ReadGuideDAO.list_by_course(...)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40"/>
            </w:pPr>
            <w:r>
              <w:rPr>
                <w:b/>
                <w:sz w:val="18"/>
              </w:rPr>
              <w:t>หา has_guides</w:t>
            </w:r>
          </w:p>
        </w:tc>
        <w:tc>
          <w:tcPr>
            <w:tcW w:type="dxa" w:w="12888"/>
            <w:vAlign w:val="center"/>
          </w:tcPr>
          <w:p>
            <w:pPr>
              <w:spacing w:after="40"/>
            </w:pPr>
            <w:r>
              <w:rPr>
                <w:sz w:val="18"/>
              </w:rPr>
              <w:t>ใช้ bool(values["academic_years"]) จาก get_filter_values ก่อนใช้ตัวกรอง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40"/>
            </w:pPr>
            <w:r>
              <w:rPr>
                <w:b/>
                <w:sz w:val="18"/>
              </w:rPr>
              <w:t>รายการว่าง</w:t>
            </w:r>
          </w:p>
        </w:tc>
        <w:tc>
          <w:tcPr>
            <w:tcW w:type="dxa" w:w="12888"/>
            <w:vAlign w:val="center"/>
          </w:tcPr>
          <w:p>
            <w:pPr>
              <w:spacing w:after="40"/>
            </w:pPr>
            <w:r>
              <w:rPr>
                <w:sz w:val="18"/>
              </w:rPr>
              <w:t>has_guides=false คือวิชายังไม่มีแนวข้อสอบ; has_guides=true กับ items ว่างคือไม่มีรายการตรงตัวกรอง ทั้งคู่ตอบ 200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40"/>
            </w:pPr>
            <w:r>
              <w:rPr>
                <w:b/>
                <w:sz w:val="18"/>
              </w:rPr>
              <w:t>อ่านรายละเอียด</w:t>
            </w:r>
          </w:p>
        </w:tc>
        <w:tc>
          <w:tcPr>
            <w:tcW w:type="dxa" w:w="12888"/>
            <w:vAlign w:val="center"/>
          </w:tcPr>
          <w:p>
            <w:pPr>
              <w:spacing w:after="40"/>
            </w:pPr>
            <w:r>
              <w:rPr>
                <w:sz w:val="18"/>
              </w:rPr>
              <w:t>GET /guides/{guide_id} ใช้ guides.id ผ่าน read_guide และ ReadGuideDAO.get_by_id(...)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40"/>
            </w:pPr>
            <w:r>
              <w:rPr>
                <w:b/>
                <w:sz w:val="18"/>
              </w:rPr>
              <w:t>ข้อมูลรายละเอียด</w:t>
            </w:r>
          </w:p>
        </w:tc>
        <w:tc>
          <w:tcPr>
            <w:tcW w:type="dxa" w:w="12888"/>
            <w:vAlign w:val="center"/>
          </w:tcPr>
          <w:p>
            <w:pPr>
              <w:spacing w:after="40"/>
            </w:pPr>
            <w:r>
              <w:rPr>
                <w:sz w:val="18"/>
              </w:rPr>
              <w:t>API ส่ง DTO ตาม Task 35; DAO โหลดความสัมพันธ์ course และ publisher มาพร้อม Guide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40"/>
            </w:pPr>
            <w:r>
              <w:rPr>
                <w:b/>
                <w:sz w:val="18"/>
              </w:rPr>
              <w:t>ตัวเลือกตัวกรอง</w:t>
            </w:r>
          </w:p>
        </w:tc>
        <w:tc>
          <w:tcPr>
            <w:tcW w:type="dxa" w:w="12888"/>
            <w:vAlign w:val="center"/>
          </w:tcPr>
          <w:p>
            <w:pPr>
              <w:spacing w:after="40"/>
            </w:pPr>
            <w:r>
              <w:rPr>
                <w:sz w:val="18"/>
              </w:rPr>
              <w:t>GET /courses/{course_id}/guides/filter-options เรียก read_filter_options และ get_filter_values(...)</w:t>
            </w:r>
          </w:p>
        </w:tc>
      </w:tr>
    </w:tbl>
    <w:p>
      <w:pPr>
        <w:pStyle w:val="Heading1"/>
      </w:pPr>
      <w:r>
        <w:t>ข้อผิดพลาด</w:t>
      </w:r>
    </w:p>
    <w:tbl>
      <w:tblPr>
        <w:tblStyle w:val="LightShading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  <w:gridCol w:w="4819"/>
      </w:tblGrid>
      <w:tr>
        <w:tc>
          <w:tcPr>
            <w:tcW w:type="dxa" w:w="5040"/>
          </w:tcPr>
          <w:p>
            <w:r>
              <w:rPr>
                <w:b/>
                <w:sz w:val="18"/>
              </w:rPr>
              <w:t>เงื่อนไข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HTTP / code</w:t>
            </w:r>
          </w:p>
        </w:tc>
        <w:tc>
          <w:tcPr>
            <w:tcW w:type="dxa" w:w="7200"/>
          </w:tcPr>
          <w:p>
            <w:r>
              <w:rPr>
                <w:b/>
                <w:sz w:val="18"/>
              </w:rPr>
              <w:t>การจัดการ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20"/>
            </w:pPr>
            <w:r>
              <w:rPr>
                <w:sz w:val="17"/>
              </w:rPr>
              <w:t>ไม่มี Login</w:t>
            </w:r>
          </w:p>
        </w:tc>
        <w:tc>
          <w:tcPr>
            <w:tcW w:type="dxa" w:w="3024"/>
            <w:vAlign w:val="center"/>
          </w:tcPr>
          <w:p>
            <w:pPr>
              <w:spacing w:after="20"/>
            </w:pPr>
            <w:r>
              <w:rPr>
                <w:sz w:val="17"/>
              </w:rPr>
              <w:t>401 AUTH_REQUIRED</w:t>
            </w:r>
          </w:p>
        </w:tc>
        <w:tc>
          <w:tcPr>
            <w:tcW w:type="dxa" w:w="7200"/>
            <w:vAlign w:val="center"/>
          </w:tcPr>
          <w:p>
            <w:pPr>
              <w:spacing w:after="20"/>
            </w:pPr>
            <w:r>
              <w:rPr>
                <w:sz w:val="17"/>
              </w:rPr>
              <w:t>จบคำขอก่อนอ่านข้อมูลและนำผู้ใช้ไปหน้า Login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20"/>
            </w:pPr>
            <w:r>
              <w:rPr>
                <w:sz w:val="17"/>
              </w:rPr>
              <w:t>Path/query ไม่ถูกต้อง เช่น guide_id=0 หรือ semester=4</w:t>
            </w:r>
          </w:p>
        </w:tc>
        <w:tc>
          <w:tcPr>
            <w:tcW w:type="dxa" w:w="3024"/>
            <w:vAlign w:val="center"/>
          </w:tcPr>
          <w:p>
            <w:pPr>
              <w:spacing w:after="20"/>
            </w:pPr>
            <w:r>
              <w:rPr>
                <w:sz w:val="17"/>
              </w:rPr>
              <w:t>422 INVALID_PARAMETERS</w:t>
            </w:r>
          </w:p>
        </w:tc>
        <w:tc>
          <w:tcPr>
            <w:tcW w:type="dxa" w:w="7200"/>
            <w:vAlign w:val="center"/>
          </w:tcPr>
          <w:p>
            <w:pPr>
              <w:spacing w:after="20"/>
            </w:pPr>
            <w:r>
              <w:rPr>
                <w:sz w:val="17"/>
              </w:rPr>
              <w:t>จบคำขอก่อนอ่านข้อมูลและแจ้งข้อมูลที่ผิด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20"/>
            </w:pPr>
            <w:r>
              <w:rPr>
                <w:sz w:val="17"/>
              </w:rPr>
              <w:t>CourseDAO.get_by_id คืน None</w:t>
            </w:r>
          </w:p>
        </w:tc>
        <w:tc>
          <w:tcPr>
            <w:tcW w:type="dxa" w:w="3024"/>
            <w:vAlign w:val="center"/>
          </w:tcPr>
          <w:p>
            <w:pPr>
              <w:spacing w:after="20"/>
            </w:pPr>
            <w:r>
              <w:rPr>
                <w:sz w:val="17"/>
              </w:rPr>
              <w:t>404 COURSE_NOT_FOUND</w:t>
            </w:r>
          </w:p>
        </w:tc>
        <w:tc>
          <w:tcPr>
            <w:tcW w:type="dxa" w:w="7200"/>
            <w:vAlign w:val="center"/>
          </w:tcPr>
          <w:p>
            <w:pPr>
              <w:spacing w:after="20"/>
            </w:pPr>
            <w:r>
              <w:rPr>
                <w:sz w:val="17"/>
              </w:rPr>
              <w:t>แจ้งไม่พบรายวิชา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20"/>
            </w:pPr>
            <w:r>
              <w:rPr>
                <w:sz w:val="17"/>
              </w:rPr>
              <w:t>ReadGuideDAO.get_by_id คืน None</w:t>
            </w:r>
          </w:p>
        </w:tc>
        <w:tc>
          <w:tcPr>
            <w:tcW w:type="dxa" w:w="3024"/>
            <w:vAlign w:val="center"/>
          </w:tcPr>
          <w:p>
            <w:pPr>
              <w:spacing w:after="20"/>
            </w:pPr>
            <w:r>
              <w:rPr>
                <w:sz w:val="17"/>
              </w:rPr>
              <w:t>404 GUIDE_NOT_FOUND</w:t>
            </w:r>
          </w:p>
        </w:tc>
        <w:tc>
          <w:tcPr>
            <w:tcW w:type="dxa" w:w="7200"/>
            <w:vAlign w:val="center"/>
          </w:tcPr>
          <w:p>
            <w:pPr>
              <w:spacing w:after="20"/>
            </w:pPr>
            <w:r>
              <w:rPr>
                <w:sz w:val="17"/>
              </w:rPr>
              <w:t>แจ้งไม่พบแนวข้อสอบและให้กลับหน้ารายการ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20"/>
            </w:pPr>
            <w:r>
              <w:rPr>
                <w:sz w:val="17"/>
              </w:rPr>
              <w:t>อ่านฐานข้อมูลล้มเหลว</w:t>
            </w:r>
          </w:p>
        </w:tc>
        <w:tc>
          <w:tcPr>
            <w:tcW w:type="dxa" w:w="3024"/>
            <w:vAlign w:val="center"/>
          </w:tcPr>
          <w:p>
            <w:pPr>
              <w:spacing w:after="20"/>
            </w:pPr>
            <w:r>
              <w:rPr>
                <w:sz w:val="17"/>
              </w:rPr>
              <w:t>500 INTERNAL_ERROR</w:t>
            </w:r>
          </w:p>
        </w:tc>
        <w:tc>
          <w:tcPr>
            <w:tcW w:type="dxa" w:w="7200"/>
            <w:vAlign w:val="center"/>
          </w:tcPr>
          <w:p>
            <w:pPr>
              <w:spacing w:after="20"/>
            </w:pPr>
            <w:r>
              <w:rPr>
                <w:sz w:val="17"/>
              </w:rPr>
              <w:t>แจ้งให้ลองใหม่</w:t>
            </w:r>
          </w:p>
        </w:tc>
      </w:tr>
    </w:tbl>
    <w:p>
      <w:pPr>
        <w:spacing w:before="100"/>
      </w:pPr>
      <w:r>
        <w:rPr>
          <w:b/>
          <w:sz w:val="16"/>
        </w:rPr>
        <w:t xml:space="preserve">อ้างอิง: </w:t>
      </w:r>
      <w:r>
        <w:rPr>
          <w:sz w:val="16"/>
        </w:rPr>
        <w:t>docs/U3/U3_ guide api.md; backend/app/dao/read_guide_dao.py; backend/app/dao/course_dao.py; backend/app/models/guide.py; backend/app/main.py; frontend/public/js/read-courses.js</w:t>
      </w:r>
    </w:p>
    <w:sectPr w:rsidR="00FC693F" w:rsidRPr="0006063C" w:rsidSect="00034616">
      <w:footerReference w:type="default" r:id="rId10"/>
      <w:pgSz w:w="15840" w:h="12240" w:orient="landscape"/>
      <w:pgMar w:top="547" w:right="691" w:bottom="605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ahoma" w:hAnsi="Tahoma"/>
        <w:color w:val="64748B"/>
        <w:sz w:val="16"/>
      </w:rPr>
      <w:t xml:space="preserve">Task 37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ahoma" w:hAnsi="Tahoma" w:eastAsia="Tahoma"/>
      <w:color w:val="26344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100"/>
      <w:outlineLvl w:val="0"/>
    </w:pPr>
    <w:rPr>
      <w:rFonts w:asciiTheme="majorHAnsi" w:eastAsiaTheme="majorEastAsia" w:hAnsiTheme="majorHAnsi" w:cstheme="majorBidi" w:ascii="Tahoma" w:hAnsi="Tahoma" w:eastAsia="Tahoma"/>
      <w:b/>
      <w:bCs/>
      <w:color w:val="18324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eastAsia="Tahoma"/>
      <w:b/>
      <w:bCs/>
      <w:color w:val="2E6F9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/>
      <w:contextualSpacing/>
    </w:pPr>
    <w:rPr>
      <w:rFonts w:asciiTheme="majorHAnsi" w:eastAsiaTheme="majorEastAsia" w:hAnsiTheme="majorHAnsi" w:cstheme="majorBidi" w:ascii="Tahoma" w:hAnsi="Tahoma" w:eastAsia="Tahoma"/>
      <w:b/>
      <w:color w:val="1832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37 Sequence Diagram เลือกและอ่านแนวข้อสอบ</dc:title>
  <dc:subject>Sequence diagram and API/DAO flow for reading exam guides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