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利安德拉法案与点火联锁装置</w:t>
      </w:r>
    </w:p>
    <w:p>
      <w:pPr>
        <w:pStyle w:val="Heading2"/>
      </w:pPr>
      <w:r>
        <w:rPr>
          <w:rFonts w:ascii="Calibri" w:hAnsi="Calibri" w:eastAsia="Arial Unicode MS"/>
        </w:rPr>
        <w:t>什么是“利安德拉法案”？</w:t>
      </w:r>
    </w:p>
    <w:p>
      <w:r>
        <w:rPr>
          <w:rFonts w:ascii="Calibri" w:hAnsi="Calibri" w:eastAsia="Arial Unicode MS"/>
        </w:rPr>
        <w:t>利安德拉法案于2009年11月18日签署成为法律，以纪念利安德拉·罗萨多。利安德拉是一名11岁的儿童，她在乘坐一位朋友醉酒母亲的车辆时丧生。针对这一悲剧，纽约州立法机构对《车辆与交通法》进行了多项修改。该法律加强了对酒后驾车者的处罚，并要求</w:t>
      </w:r>
    </w:p>
    <w:p>
      <w:pPr>
        <w:pStyle w:val="ListBullet"/>
      </w:pPr>
      <w:r>
        <w:rPr>
          <w:rFonts w:ascii="Calibri" w:hAnsi="Calibri" w:eastAsia="Arial Unicode MS"/>
        </w:rPr>
        <w:t>任何在2010年8月15日或之后因醉酒驾驶被判刑的人，必须在其拥有或操作的任何车辆上安装点火联锁装置</w:t>
      </w:r>
    </w:p>
    <w:p>
      <w:pPr>
        <w:pStyle w:val="ListBullet"/>
      </w:pPr>
      <w:r>
        <w:rPr>
          <w:rFonts w:ascii="Calibri" w:hAnsi="Calibri" w:eastAsia="Arial Unicode MS"/>
        </w:rPr>
        <w:t>驾驶员的驾驶执照上将被添加“点火联锁”限制</w:t>
      </w:r>
    </w:p>
    <w:p>
      <w:r>
        <w:rPr>
          <w:rFonts w:ascii="Calibri" w:hAnsi="Calibri" w:eastAsia="Arial Unicode MS"/>
        </w:rPr>
        <w:t>有关利安德拉法案的更多信息，请参阅纽约州州长交通安全委员会关于酒精、毒品和受损驾驶的页面[1]。</w:t>
      </w:r>
    </w:p>
    <w:p>
      <w:pPr>
        <w:pStyle w:val="Heading2"/>
      </w:pPr>
      <w:r>
        <w:rPr>
          <w:rFonts w:ascii="Calibri" w:hAnsi="Calibri" w:eastAsia="Arial Unicode MS"/>
        </w:rPr>
        <w:t>利安德拉法案的不同部分是什么，定罪的处罚是什么？</w:t>
      </w:r>
    </w:p>
    <w:p>
      <w:r>
        <w:rPr>
          <w:rFonts w:ascii="Calibri" w:hAnsi="Calibri" w:eastAsia="Arial Unicode MS"/>
        </w:rPr>
        <w:t>利安德拉法案包括以下规定：</w:t>
      </w:r>
    </w:p>
    <w:p>
      <w:r>
        <w:rPr>
          <w:rFonts w:ascii="Calibri" w:hAnsi="Calibri" w:eastAsia="Arial Unicode MS"/>
        </w:rPr>
        <w:t>####</w:t>
      </w:r>
    </w:p>
    <w:p>
      <w:r>
        <w:rPr>
          <w:rFonts w:ascii="Calibri" w:hAnsi="Calibri" w:eastAsia="Arial Unicode MS"/>
        </w:rPr>
        <w:t>该法律设立了一项新的E级重罪。法律规定，任何人不得在酒精或药物影响下操作机动车，而车内有15岁或以下的儿童乘客。</w:t>
      </w:r>
    </w:p>
    <w:p>
      <w:r>
        <w:rPr>
          <w:rFonts w:ascii="Calibri" w:hAnsi="Calibri" w:eastAsia="Arial Unicode MS"/>
        </w:rPr>
        <w:t>####</w:t>
      </w:r>
    </w:p>
    <w:p>
      <w:r>
        <w:rPr>
          <w:rFonts w:ascii="Calibri" w:hAnsi="Calibri" w:eastAsia="Arial Unicode MS"/>
        </w:rPr>
        <w:t>法院必须对被判犯有上述罪行的人判处缓刑或有条件释放。法院必须要求在被判犯有本法规定罪的人拥有或操作的任何机动车上安装和使用点火联锁装置。点火联锁装置必须在车辆中保留至少12个月，除非法院另有许可。</w:t>
      </w:r>
    </w:p>
    <w:p>
      <w:r>
        <w:rPr>
          <w:rFonts w:ascii="Calibri" w:hAnsi="Calibri" w:eastAsia="Arial Unicode MS"/>
        </w:rPr>
        <w:t>对于在2010年8月15日或之后被定罪的人，法院在判刑时必须施加有条件释放或缓刑，并且刑罚的条件必须是在该人拥有或操作的任何机动车上安装和使用点火联锁装置。点火联锁装置必须在车辆中保留至少12个月，除非法院另有许可。</w:t>
      </w:r>
    </w:p>
    <w:p>
      <w:pPr>
        <w:pStyle w:val="Heading2"/>
      </w:pPr>
      <w:r>
        <w:rPr>
          <w:rFonts w:ascii="Calibri" w:hAnsi="Calibri" w:eastAsia="Arial Unicode MS"/>
        </w:rPr>
        <w:t>什么是“点火联锁装置”？</w:t>
      </w:r>
    </w:p>
    <w:p>
      <w:r>
        <w:rPr>
          <w:rFonts w:ascii="Calibri" w:hAnsi="Calibri" w:eastAsia="Arial Unicode MS"/>
        </w:rPr>
        <w:t>点火联锁装置连接到机动车点火系统，并测量操作者呼吸中的酒精含量。该装置阻止车辆启动，直到驾驶员提供可接受的呼吸样本。</w:t>
      </w:r>
    </w:p>
    <w:p>
      <w:r>
        <w:rPr>
          <w:rFonts w:ascii="Calibri" w:hAnsi="Calibri" w:eastAsia="Arial Unicode MS"/>
        </w:rPr>
        <w:t>如果法院下令安装点火联锁，系统必须安装在驾驶员拥有或操作的每辆车上。该装置必须保持安装至少六个月。即使驾驶执照被吊销，点火联锁限制也会添加到驾驶执照记录中。该限制将出现在驾驶执照文件的背面，显示为“联锁装置”。</w:t>
      </w:r>
    </w:p>
    <w:p>
      <w:r>
        <w:rPr>
          <w:rFonts w:ascii="Calibri" w:hAnsi="Calibri" w:eastAsia="Arial Unicode MS"/>
        </w:rPr>
        <w:t>法院和缓刑部门将指示被定罪的驾驶员前往供应商处安装点火联锁。纽约州刑事司法服务部[2]网站提供了点火联锁装置供应商的详细信息以及设备制造商的信息。</w:t>
      </w:r>
    </w:p>
    <w:p>
      <w:pPr>
        <w:pStyle w:val="Heading2"/>
      </w:pPr>
      <w:r>
        <w:rPr>
          <w:rFonts w:ascii="Calibri" w:hAnsi="Calibri" w:eastAsia="Arial Unicode MS"/>
        </w:rPr>
        <w:t>如何从我的驾驶执照上移除点火联锁限制？</w:t>
      </w:r>
    </w:p>
    <w:p>
      <w:r>
        <w:rPr>
          <w:rFonts w:ascii="Calibri" w:hAnsi="Calibri" w:eastAsia="Arial Unicode MS"/>
        </w:rPr>
        <w:t>您的点火联锁监控器必须给您一份表格，说明您不再需要在您拥有或操作的机动车上安装和维护点火联锁装置。您必须将此表格带到当地DMV办公室，并申请一份没有该限制的新文件。</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