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b/>
          <w:bCs/>
          <w:color w:val="1F3864"/>
          <w:sz w:val="44"/>
          <w:szCs w:val="44"/>
        </w:rPr>
        <w:t xml:space="preserve">Introduction to Data Analysis with Python</w:t>
      </w:r>
    </w:p>
    <w:p>
      <w:pPr>
        <w:spacing w:after="400"/>
      </w:pPr>
      <w:r>
        <w:rPr>
          <w:i/>
          <w:iCs/>
          <w:color w:val="595959"/>
          <w:sz w:val="24"/>
          <w:szCs w:val="24"/>
        </w:rPr>
        <w:t xml:space="preserve">End-of-Module Feedback Form</w:t>
      </w:r>
    </w:p>
    <w:p>
      <w:pPr>
        <w:spacing w:after="160"/>
      </w:pPr>
      <w:r>
        <w:t xml:space="preserve">Completed anonymously after each module. Takes under 3 minutes. Scale: 1 = Strongly Disagree, 5 = Strongly Agree.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00"/>
        <w:gridCol w:w="3000"/>
      </w:tblGrid>
      <w:tr>
        <w:trPr>
          <w:tblHeader/>
        </w:trPr>
        <w:tc>
          <w:tcPr>
            <w:tcW w:type="dxa" w:w="66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Statement</w:t>
            </w:r>
          </w:p>
        </w:tc>
        <w:tc>
          <w:tcPr>
            <w:tcW w:type="dxa" w:w="30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Rating</w:t>
            </w:r>
          </w:p>
        </w:tc>
      </w:tr>
      <w:tr>
        <w:tc>
          <w:tcPr>
            <w:tcW w:type="dxa" w:w="6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The module's learning objectives were clear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☐ 1  ☐ 2  ☐ 3  ☐ 4  ☐ 5</w:t>
            </w:r>
          </w:p>
        </w:tc>
      </w:tr>
      <w:tr>
        <w:tc>
          <w:tcPr>
            <w:tcW w:type="dxa" w:w="66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The pace was appropriate</w:t>
            </w:r>
          </w:p>
        </w:tc>
        <w:tc>
          <w:tcPr>
            <w:tcW w:type="dxa" w:w="30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☐ 1  ☐ 2  ☐ 3  ☐ 4  ☐ 5</w:t>
            </w:r>
          </w:p>
        </w:tc>
      </w:tr>
      <w:tr>
        <w:tc>
          <w:tcPr>
            <w:tcW w:type="dxa" w:w="6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The practical exercise reinforced the concepts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☐ 1  ☐ 2  ☐ 3  ☐ 4  ☐ 5</w:t>
            </w:r>
          </w:p>
        </w:tc>
      </w:tr>
      <w:tr>
        <w:tc>
          <w:tcPr>
            <w:tcW w:type="dxa" w:w="66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 feel confident applying what I learned</w:t>
            </w:r>
          </w:p>
        </w:tc>
        <w:tc>
          <w:tcPr>
            <w:tcW w:type="dxa" w:w="30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☐ 1  ☐ 2  ☐ 3  ☐ 4  ☐ 5</w:t>
            </w:r>
          </w:p>
        </w:tc>
      </w:tr>
      <w:tr>
        <w:tc>
          <w:tcPr>
            <w:tcW w:type="dxa" w:w="6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The materials (slides/guide) were clear and useful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☐ 1  ☐ 2  ☐ 3  ☐ 4  ☐ 5</w:t>
            </w:r>
          </w:p>
        </w:tc>
      </w:tr>
    </w:tbl>
    <w:p>
      <w:pPr>
        <w:pStyle w:val="Heading2"/>
        <w:spacing w:after="120" w:before="200"/>
      </w:pPr>
      <w:r>
        <w:t xml:space="preserve">Open Response</w:t>
      </w:r>
    </w:p>
    <w:p>
      <w:pPr>
        <w:spacing w:after="160"/>
      </w:pPr>
      <w:r>
        <w:t xml:space="preserve">What was the most confusing part of this module?</w:t>
      </w:r>
    </w:p>
    <w:p>
      <w:pPr>
        <w:spacing w:after="160"/>
      </w:pPr>
      <w:r>
        <w:t xml:space="preserve">_______________________________________________________________</w:t>
      </w:r>
    </w:p>
    <w:p>
      <w:pPr>
        <w:spacing w:after="160"/>
      </w:pPr>
      <w:r>
        <w:t xml:space="preserve">What would have made this module more useful?</w:t>
      </w:r>
    </w:p>
    <w:p>
      <w:pPr>
        <w:spacing w:after="160"/>
      </w:pPr>
      <w:r>
        <w:t xml:space="preserve">_______________________________________________________________</w:t>
      </w:r>
    </w:p>
    <w:p>
      <w:pPr>
        <w:spacing w:after="160"/>
      </w:pPr>
      <w:r>
        <w:t xml:space="preserve">Any other comments?</w:t>
      </w:r>
    </w:p>
    <w:p>
      <w:pPr>
        <w:spacing w:after="160"/>
      </w:pPr>
      <w:r>
        <w:t xml:space="preserve">_______________________________________________________________</w:t>
      </w:r>
    </w:p>
    <w:p>
      <w:pPr>
        <w:pStyle w:val="Heading2"/>
        <w:spacing w:after="120" w:before="200"/>
      </w:pPr>
      <w:r>
        <w:t xml:space="preserve">How This Feedback Is Used</w:t>
      </w:r>
    </w:p>
    <w:p>
      <w:pPr>
        <w:spacing w:after="160"/>
      </w:pPr>
      <w:r>
        <w:t xml:space="preserve">Ratings below 3.5 average on any statement trigger a review of that module's content or pacing before the next cohort. Recurring open-response themes (mentioned by 3+ learners) are prioritized for revision. Combined with quiz performance and final project scores, this feedback forms the basis of a per-cohort revision log, so the program measurably improves each time it runs rather than staying static.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2026-08-13T18:00:50.594Z</dcterms:created>
  <dcterms:modified xsi:type="dcterms:W3CDTF">2026-08-13T18:00:50.594Z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