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24A"/>
          <w:sz w:val="68"/>
        </w:rPr>
        <w:t>MHISTREE</w:t>
      </w:r>
    </w:p>
    <w:p>
      <w:pPr>
        <w:jc w:val="center"/>
      </w:pPr>
      <w:r>
        <w:rPr>
          <w:b/>
          <w:color w:val="168A8A"/>
          <w:sz w:val="36"/>
        </w:rPr>
        <w:t>Product Workflow, AI Conversation Engine, Long-Term Memory</w:t>
        <w:br/>
        <w:t>and Patient Health Record Architecture</w:t>
      </w:r>
    </w:p>
    <w:p>
      <w:pPr>
        <w:jc w:val="center"/>
      </w:pPr>
      <w:r>
        <w:rPr>
          <w:color w:val="5B6770"/>
          <w:sz w:val="20"/>
        </w:rPr>
        <w:t>Expanded from the supplied Mhistree Product Architecture &amp; System Blueprint</w:t>
        <w:br/>
        <w:t>and extended with current health-data, interoperability, AI-risk, privacy and long-term-memory research.</w:t>
      </w:r>
    </w:p>
    <w:p>
      <w:pPr>
        <w:pStyle w:val="Callout"/>
      </w:pPr>
      <w:r>
        <w:t xml:space="preserve">Core product idea: </w:t>
      </w:r>
      <w:r>
        <w:rPr>
          <w:i/>
        </w:rPr>
        <w:t>Your health changes every day. Your medical history should too.</w:t>
      </w:r>
    </w:p>
    <w:p>
      <w:pPr>
        <w:pStyle w:val="Heading2"/>
      </w:pPr>
      <w:r>
        <w:t>Document purpose</w:t>
      </w:r>
    </w:p>
    <w:p>
      <w:r>
        <w:t>This document defines the intended end-to-end behaviour of Mhistree: what the product is trying to accomplish; what the AI is responsible for; how every chat becomes a new session while the user still experiences continuity; how conversational noise is separated from durable health facts; how the AI keeps dialogue natural; and how longitudinal health information and events are stored, governed, retrieved and presented back to the patient and clinician.</w:t>
      </w:r>
    </w:p>
    <w:p>
      <w:pPr>
        <w:pStyle w:val="Heading2"/>
      </w:pPr>
      <w:r>
        <w:t>Important boundary</w:t>
      </w:r>
    </w:p>
    <w:p>
      <w:r>
        <w:t>Mhistree should be designed as a longitudinal health companion and clinical-information system, not as an autonomous diagnostician. AI-extracted facts must remain provenance-tagged and distinguish patient-reported information, device measurements, laboratory results and clinician-verified facts. Regulatory classification will depend on the actual claims and functions shipped in each market; for example, FDA guidance updated in January 2026 distinguishes certain non-device clinical decision support functions from software functions that may remain subject to device policy.</w:t>
      </w:r>
    </w:p>
    <w:p>
      <w:pPr>
        <w:pStyle w:val="Heading1"/>
      </w:pPr>
      <w:r>
        <w:t>Contents</w:t>
      </w:r>
    </w:p>
    <w:p>
      <w:pPr>
        <w:pStyle w:val="ListNumber"/>
      </w:pPr>
      <w:r>
        <w:t>1. Product aim, goal and the problem being solved</w:t>
      </w:r>
    </w:p>
    <w:p>
      <w:pPr>
        <w:pStyle w:val="ListNumber"/>
      </w:pPr>
      <w:r>
        <w:t>2. Complete product workflow</w:t>
      </w:r>
    </w:p>
    <w:p>
      <w:pPr>
        <w:pStyle w:val="ListNumber"/>
      </w:pPr>
      <w:r>
        <w:t>3. What the AI job actually is</w:t>
      </w:r>
    </w:p>
    <w:p>
      <w:pPr>
        <w:pStyle w:val="ListNumber"/>
      </w:pPr>
      <w:r>
        <w:t>4. Conversation session model: new session, continuous user memory</w:t>
      </w:r>
    </w:p>
    <w:p>
      <w:pPr>
        <w:pStyle w:val="ListNumber"/>
      </w:pPr>
      <w:r>
        <w:t>5. Long-term memory architecture and token-efficient context assembly</w:t>
      </w:r>
    </w:p>
    <w:p>
      <w:pPr>
        <w:pStyle w:val="ListNumber"/>
      </w:pPr>
      <w:r>
        <w:t>6. Memory strategies: options, trade-offs and recommended combination</w:t>
      </w:r>
    </w:p>
    <w:p>
      <w:pPr>
        <w:pStyle w:val="ListNumber"/>
      </w:pPr>
      <w:r>
        <w:t>7. Conversation noise filtering and health-event extraction</w:t>
      </w:r>
    </w:p>
    <w:p>
      <w:pPr>
        <w:pStyle w:val="ListNumber"/>
      </w:pPr>
      <w:r>
        <w:t>8. Keeping the conversation smooth, human and interactive</w:t>
      </w:r>
    </w:p>
    <w:p>
      <w:pPr>
        <w:pStyle w:val="ListNumber"/>
      </w:pPr>
      <w:r>
        <w:t>9. Health information and event storage model</w:t>
      </w:r>
    </w:p>
    <w:p>
      <w:pPr>
        <w:pStyle w:val="ListNumber"/>
      </w:pPr>
      <w:r>
        <w:t>10. Retrieving the right patient information at the right time</w:t>
      </w:r>
    </w:p>
    <w:p>
      <w:pPr>
        <w:pStyle w:val="ListNumber"/>
      </w:pPr>
      <w:r>
        <w:t>11. Clinician and hospital workflow</w:t>
      </w:r>
    </w:p>
    <w:p>
      <w:pPr>
        <w:pStyle w:val="ListNumber"/>
      </w:pPr>
      <w:r>
        <w:t>12. Consent, provenance, audit and security model</w:t>
      </w:r>
    </w:p>
    <w:p>
      <w:pPr>
        <w:pStyle w:val="ListNumber"/>
      </w:pPr>
      <w:r>
        <w:t>13. Reference architecture and processing pipeline</w:t>
      </w:r>
    </w:p>
    <w:p>
      <w:pPr>
        <w:pStyle w:val="ListNumber"/>
      </w:pPr>
      <w:r>
        <w:t>14. Failure modes, safeguards and evaluation metrics</w:t>
      </w:r>
    </w:p>
    <w:p>
      <w:pPr>
        <w:pStyle w:val="ListNumber"/>
      </w:pPr>
      <w:r>
        <w:t>15. Recommended build sequence</w:t>
      </w:r>
    </w:p>
    <w:p>
      <w:pPr>
        <w:pStyle w:val="ListNumber"/>
      </w:pPr>
      <w:r>
        <w:t>16. Research basis and source notes</w:t>
      </w:r>
    </w:p>
    <w:p>
      <w:pPr>
        <w:pStyle w:val="Heading1"/>
      </w:pPr>
      <w:r>
        <w:t>1. Product aim, goal and the problem being solved</w:t>
      </w:r>
    </w:p>
    <w:p>
      <w:pPr>
        <w:pStyle w:val="Heading2"/>
      </w:pPr>
      <w:r>
        <w:t>1.1 The aim</w:t>
      </w:r>
    </w:p>
    <w:p>
      <w:r>
        <w:t>Mhistree aims to create a continuous, useful and verifiable health history from ordinary life—not only from clinic visits. A patient should be able to talk naturally about their day, symptoms, treatment experiences, questions, appointments, measurements and uploaded documents. The system then turns only the useful parts of that interaction into durable, structured health knowledge while preserving the original evidence and provenance.</w:t>
      </w:r>
    </w:p>
    <w:p>
      <w:pPr>
        <w:pStyle w:val="Heading2"/>
      </w:pPr>
      <w:r>
        <w:t>1.2 The product goal</w:t>
      </w:r>
    </w:p>
    <w:p>
      <w:r>
        <w:t>The product goal is to make longitudinal health information available in a form that is understandable to the patient and immediately useful to authorized clinicians, without forcing the patient to repeatedly reconstruct their history from memory.</w:t>
      </w:r>
    </w:p>
    <w:tbl>
      <w:tblPr>
        <w:tblStyle w:val="TableGrid"/>
        <w:tblW w:type="auto" w:w="0"/>
        <w:jc w:val="center"/>
        <w:tblLook w:firstColumn="1" w:firstRow="1" w:lastColumn="0" w:lastRow="0" w:noHBand="0" w:noVBand="1" w:val="04A0"/>
      </w:tblPr>
      <w:tblGrid>
        <w:gridCol w:w="4997"/>
        <w:gridCol w:w="4997"/>
      </w:tblGrid>
      <w:tr>
        <w:trPr>
          <w:trHeight w:hRule="atLeast"/>
        </w:trPr>
        <w:tc>
          <w:tcPr>
            <w:tcW w:type="dxa" w:w="4997"/>
            <w:vAlign w:val="center"/>
            <w:shd w:fill="18324A"/>
          </w:tcPr>
          <w:p>
            <w:pPr>
              <w:spacing w:after="0"/>
            </w:pPr>
            <w:r/>
            <w:r>
              <w:rPr>
                <w:rFonts w:ascii="Aptos" w:hAnsi="Aptos"/>
                <w:b/>
                <w:color w:val="FFFFFF"/>
                <w:sz w:val="17"/>
              </w:rPr>
              <w:t>Problem today</w:t>
            </w:r>
          </w:p>
        </w:tc>
        <w:tc>
          <w:tcPr>
            <w:tcW w:type="dxa" w:w="4997"/>
            <w:vAlign w:val="center"/>
            <w:shd w:fill="18324A"/>
          </w:tcPr>
          <w:p>
            <w:pPr>
              <w:spacing w:after="0"/>
            </w:pPr>
            <w:r/>
            <w:r>
              <w:rPr>
                <w:rFonts w:ascii="Aptos" w:hAnsi="Aptos"/>
                <w:b/>
                <w:color w:val="FFFFFF"/>
                <w:sz w:val="17"/>
              </w:rPr>
              <w:t>Mhistree response</w:t>
            </w:r>
          </w:p>
        </w:tc>
      </w:tr>
      <w:tr>
        <w:tc>
          <w:tcPr>
            <w:tcW w:type="dxa" w:w="4997"/>
            <w:vAlign w:val="center"/>
            <w:shd w:fill="F5F8F9"/>
          </w:tcPr>
          <w:p>
            <w:pPr>
              <w:spacing w:after="0"/>
            </w:pPr>
            <w:r/>
            <w:r>
              <w:rPr>
                <w:rFonts w:ascii="Aptos" w:hAnsi="Aptos"/>
                <w:b w:val="0"/>
                <w:color w:val="24313B"/>
                <w:sz w:val="16"/>
              </w:rPr>
              <w:t>Health history is fragmented across memory, paper, hospital systems, phones and separate apps.</w:t>
            </w:r>
          </w:p>
        </w:tc>
        <w:tc>
          <w:tcPr>
            <w:tcW w:type="dxa" w:w="4997"/>
            <w:vAlign w:val="center"/>
            <w:shd w:fill="F5F8F9"/>
          </w:tcPr>
          <w:p>
            <w:pPr>
              <w:spacing w:after="0"/>
            </w:pPr>
            <w:r/>
            <w:r>
              <w:rPr>
                <w:rFonts w:ascii="Aptos" w:hAnsi="Aptos"/>
                <w:b w:val="0"/>
                <w:color w:val="24313B"/>
                <w:sz w:val="16"/>
              </w:rPr>
              <w:t>Create a longitudinal patient-owned history with a single timeline and structured event ledger.</w:t>
            </w:r>
          </w:p>
        </w:tc>
      </w:tr>
      <w:tr>
        <w:tc>
          <w:tcPr>
            <w:tcW w:type="dxa" w:w="4997"/>
            <w:vAlign w:val="center"/>
          </w:tcPr>
          <w:p>
            <w:pPr>
              <w:spacing w:after="0"/>
            </w:pPr>
            <w:r/>
            <w:r>
              <w:rPr>
                <w:rFonts w:ascii="Aptos" w:hAnsi="Aptos"/>
                <w:b w:val="0"/>
                <w:color w:val="24313B"/>
                <w:sz w:val="16"/>
              </w:rPr>
              <w:t>Patients forget when symptoms started, changed or resolved.</w:t>
            </w:r>
          </w:p>
        </w:tc>
        <w:tc>
          <w:tcPr>
            <w:tcW w:type="dxa" w:w="4997"/>
            <w:vAlign w:val="center"/>
          </w:tcPr>
          <w:p>
            <w:pPr>
              <w:spacing w:after="0"/>
            </w:pPr>
            <w:r/>
            <w:r>
              <w:rPr>
                <w:rFonts w:ascii="Aptos" w:hAnsi="Aptos"/>
                <w:b w:val="0"/>
                <w:color w:val="24313B"/>
                <w:sz w:val="16"/>
              </w:rPr>
              <w:t>Capture temporal details from conversation and link events into episodes.</w:t>
            </w:r>
          </w:p>
        </w:tc>
      </w:tr>
      <w:tr>
        <w:tc>
          <w:tcPr>
            <w:tcW w:type="dxa" w:w="4997"/>
            <w:vAlign w:val="center"/>
            <w:shd w:fill="F5F8F9"/>
          </w:tcPr>
          <w:p>
            <w:pPr>
              <w:spacing w:after="0"/>
            </w:pPr>
            <w:r/>
            <w:r>
              <w:rPr>
                <w:rFonts w:ascii="Aptos" w:hAnsi="Aptos"/>
                <w:b w:val="0"/>
                <w:color w:val="24313B"/>
                <w:sz w:val="16"/>
              </w:rPr>
              <w:t>Chat transcripts are large and expensive to pass into every LLM call.</w:t>
            </w:r>
          </w:p>
        </w:tc>
        <w:tc>
          <w:tcPr>
            <w:tcW w:type="dxa" w:w="4997"/>
            <w:vAlign w:val="center"/>
            <w:shd w:fill="F5F8F9"/>
          </w:tcPr>
          <w:p>
            <w:pPr>
              <w:spacing w:after="0"/>
            </w:pPr>
            <w:r/>
            <w:r>
              <w:rPr>
                <w:rFonts w:ascii="Aptos" w:hAnsi="Aptos"/>
                <w:b w:val="0"/>
                <w:color w:val="24313B"/>
                <w:sz w:val="16"/>
              </w:rPr>
              <w:t>Persist compact memory representations and retrieve only context relevant to the current turn.</w:t>
            </w:r>
          </w:p>
        </w:tc>
      </w:tr>
      <w:tr>
        <w:tc>
          <w:tcPr>
            <w:tcW w:type="dxa" w:w="4997"/>
            <w:vAlign w:val="center"/>
          </w:tcPr>
          <w:p>
            <w:pPr>
              <w:spacing w:after="0"/>
            </w:pPr>
            <w:r/>
            <w:r>
              <w:rPr>
                <w:rFonts w:ascii="Aptos" w:hAnsi="Aptos"/>
                <w:b w:val="0"/>
                <w:color w:val="24313B"/>
                <w:sz w:val="16"/>
              </w:rPr>
              <w:t>Casual conversation is mixed with clinically relevant information.</w:t>
            </w:r>
          </w:p>
        </w:tc>
        <w:tc>
          <w:tcPr>
            <w:tcW w:type="dxa" w:w="4997"/>
            <w:vAlign w:val="center"/>
          </w:tcPr>
          <w:p>
            <w:pPr>
              <w:spacing w:after="0"/>
            </w:pPr>
            <w:r/>
            <w:r>
              <w:rPr>
                <w:rFonts w:ascii="Aptos" w:hAnsi="Aptos"/>
                <w:b w:val="0"/>
                <w:color w:val="24313B"/>
                <w:sz w:val="16"/>
              </w:rPr>
              <w:t>Run an extraction/noise pipeline that separates conversational content from durable health signals.</w:t>
            </w:r>
          </w:p>
        </w:tc>
      </w:tr>
      <w:tr>
        <w:tc>
          <w:tcPr>
            <w:tcW w:type="dxa" w:w="4997"/>
            <w:vAlign w:val="center"/>
            <w:shd w:fill="F5F8F9"/>
          </w:tcPr>
          <w:p>
            <w:pPr>
              <w:spacing w:after="0"/>
            </w:pPr>
            <w:r/>
            <w:r>
              <w:rPr>
                <w:rFonts w:ascii="Aptos" w:hAnsi="Aptos"/>
                <w:b w:val="0"/>
                <w:color w:val="24313B"/>
                <w:sz w:val="16"/>
              </w:rPr>
              <w:t>AI may infer something that is not actually verified.</w:t>
            </w:r>
          </w:p>
        </w:tc>
        <w:tc>
          <w:tcPr>
            <w:tcW w:type="dxa" w:w="4997"/>
            <w:vAlign w:val="center"/>
            <w:shd w:fill="F5F8F9"/>
          </w:tcPr>
          <w:p>
            <w:pPr>
              <w:spacing w:after="0"/>
            </w:pPr>
            <w:r/>
            <w:r>
              <w:rPr>
                <w:rFonts w:ascii="Aptos" w:hAnsi="Aptos"/>
                <w:b w:val="0"/>
                <w:color w:val="24313B"/>
                <w:sz w:val="16"/>
              </w:rPr>
              <w:t>Store provenance and confidence separately from the event itself; clinician verification can upgrade status.</w:t>
            </w:r>
          </w:p>
        </w:tc>
      </w:tr>
      <w:tr>
        <w:tc>
          <w:tcPr>
            <w:tcW w:type="dxa" w:w="4997"/>
            <w:vAlign w:val="center"/>
          </w:tcPr>
          <w:p>
            <w:pPr>
              <w:spacing w:after="0"/>
            </w:pPr>
            <w:r/>
            <w:r>
              <w:rPr>
                <w:rFonts w:ascii="Aptos" w:hAnsi="Aptos"/>
                <w:b w:val="0"/>
                <w:color w:val="24313B"/>
                <w:sz w:val="16"/>
              </w:rPr>
              <w:t>Clinicians spend consultation time retaking history.</w:t>
            </w:r>
          </w:p>
        </w:tc>
        <w:tc>
          <w:tcPr>
            <w:tcW w:type="dxa" w:w="4997"/>
            <w:vAlign w:val="center"/>
          </w:tcPr>
          <w:p>
            <w:pPr>
              <w:spacing w:after="0"/>
            </w:pPr>
            <w:r/>
            <w:r>
              <w:rPr>
                <w:rFonts w:ascii="Aptos" w:hAnsi="Aptos"/>
                <w:b w:val="0"/>
                <w:color w:val="24313B"/>
                <w:sz w:val="16"/>
              </w:rPr>
              <w:t>Generate a concise longitudinal briefing and filterable, provenance-tagged timeline before the encounter.</w:t>
            </w:r>
          </w:p>
        </w:tc>
      </w:tr>
    </w:tbl>
    <w:p>
      <w:pPr>
        <w:spacing w:after="0"/>
      </w:pPr>
    </w:p>
    <w:p>
      <w:pPr>
        <w:pStyle w:val="Heading2"/>
      </w:pPr>
      <w:r>
        <w:t>1.3 What Mhistree is accomplishing</w:t>
      </w:r>
    </w:p>
    <w:p>
      <w:pPr>
        <w:pStyle w:val="ListBullet"/>
        <w:spacing w:after="60"/>
      </w:pPr>
      <w:r>
        <w:t>Continuity: each interaction feels like a continuation even when the underlying chat session is new.</w:t>
      </w:r>
    </w:p>
    <w:p>
      <w:pPr>
        <w:pStyle w:val="ListBullet"/>
        <w:spacing w:after="60"/>
      </w:pPr>
      <w:r>
        <w:t>Compression: the system remembers meaning rather than repeatedly replaying raw text.</w:t>
      </w:r>
    </w:p>
    <w:p>
      <w:pPr>
        <w:pStyle w:val="ListBullet"/>
        <w:spacing w:after="60"/>
      </w:pPr>
      <w:r>
        <w:t>Clinical usefulness: important events become structured, queryable records.</w:t>
      </w:r>
    </w:p>
    <w:p>
      <w:pPr>
        <w:pStyle w:val="ListBullet"/>
        <w:spacing w:after="60"/>
      </w:pPr>
      <w:r>
        <w:t>Evidence preservation: every durable fact can point back to the source message, document, device reading or clinician action that produced it.</w:t>
      </w:r>
    </w:p>
    <w:p>
      <w:pPr>
        <w:pStyle w:val="ListBullet"/>
        <w:spacing w:after="60"/>
      </w:pPr>
      <w:r>
        <w:t>Patient agency: the patient can inspect their timeline, understand why something is present, correct mistakes and control authorized sharing.</w:t>
      </w:r>
    </w:p>
    <w:p>
      <w:pPr>
        <w:pStyle w:val="ListBullet"/>
        <w:spacing w:after="60"/>
      </w:pPr>
      <w:r>
        <w:t>Clinical efficiency: authorized professionals can see a 30-second briefing, a timeline and the evidence behind important entries.</w:t>
      </w:r>
    </w:p>
    <w:p>
      <w:pPr>
        <w:pStyle w:val="Heading1"/>
      </w:pPr>
      <w:r>
        <w:t>2. Complete product workflow</w:t>
      </w:r>
    </w:p>
    <w:p>
      <w:pPr>
        <w:pStyle w:val="Heading2"/>
      </w:pPr>
      <w:r>
        <w:t>2.1 Patient-side workflow</w:t>
      </w:r>
    </w:p>
    <w:p>
      <w:pPr>
        <w:pStyle w:val="Flow"/>
      </w:pPr>
      <w:r>
        <w:t>[1] User opens Mhistree</w:t>
      </w:r>
    </w:p>
    <w:p>
      <w:pPr>
        <w:pStyle w:val="Flow"/>
      </w:pPr>
      <w:r>
        <w:t xml:space="preserve">        ↓</w:t>
      </w:r>
    </w:p>
    <w:p>
      <w:pPr>
        <w:pStyle w:val="Flow"/>
      </w:pPr>
      <w:r>
        <w:t>[2] Backend creates a NEW conversation session</w:t>
      </w:r>
    </w:p>
    <w:p>
      <w:pPr>
        <w:pStyle w:val="Flow"/>
      </w:pPr>
      <w:r>
        <w:t xml:space="preserve">        ↓</w:t>
      </w:r>
    </w:p>
    <w:p>
      <w:pPr>
        <w:pStyle w:val="Flow"/>
      </w:pPr>
      <w:r>
        <w:t>[3] Context builder retrieves only the memories relevant to today’s intent</w:t>
      </w:r>
    </w:p>
    <w:p>
      <w:pPr>
        <w:pStyle w:val="Flow"/>
      </w:pPr>
      <w:r>
        <w:t xml:space="preserve">        ↓</w:t>
      </w:r>
    </w:p>
    <w:p>
      <w:pPr>
        <w:pStyle w:val="Flow"/>
      </w:pPr>
      <w:r>
        <w:t>[4] AI greets the patient using compact continuity context</w:t>
      </w:r>
    </w:p>
    <w:p>
      <w:pPr>
        <w:pStyle w:val="Flow"/>
      </w:pPr>
      <w:r>
        <w:t xml:space="preserve">        ↓</w:t>
      </w:r>
    </w:p>
    <w:p>
      <w:pPr>
        <w:pStyle w:val="Flow"/>
      </w:pPr>
      <w:r>
        <w:t>[5] User speaks / types / uploads / shares a measurement</w:t>
      </w:r>
    </w:p>
    <w:p>
      <w:pPr>
        <w:pStyle w:val="Flow"/>
      </w:pPr>
      <w:r>
        <w:t xml:space="preserve">        ↓</w:t>
      </w:r>
    </w:p>
    <w:p>
      <w:pPr>
        <w:pStyle w:val="Flow"/>
      </w:pPr>
      <w:r>
        <w:t>[6] Raw message is stored as an immutable conversational record</w:t>
      </w:r>
    </w:p>
    <w:p>
      <w:pPr>
        <w:pStyle w:val="Flow"/>
      </w:pPr>
      <w:r>
        <w:t xml:space="preserve">        ↓</w:t>
      </w:r>
    </w:p>
    <w:p>
      <w:pPr>
        <w:pStyle w:val="Flow"/>
      </w:pPr>
      <w:r>
        <w:t>[7] Extraction gatekeeper identifies intent + entities + temporal details + health relevance</w:t>
      </w:r>
    </w:p>
    <w:p>
      <w:pPr>
        <w:pStyle w:val="Flow"/>
      </w:pPr>
      <w:r>
        <w:t xml:space="preserve">        ↓</w:t>
      </w:r>
    </w:p>
    <w:p>
      <w:pPr>
        <w:pStyle w:val="Flow"/>
      </w:pPr>
      <w:r>
        <w:t>[8] Noise filter drops or de-prioritizes irrelevant conversational content</w:t>
      </w:r>
    </w:p>
    <w:p>
      <w:pPr>
        <w:pStyle w:val="Flow"/>
      </w:pPr>
      <w:r>
        <w:t xml:space="preserve">        ↓</w:t>
      </w:r>
    </w:p>
    <w:p>
      <w:pPr>
        <w:pStyle w:val="Flow"/>
      </w:pPr>
      <w:r>
        <w:t>[9] Candidate health events / memories are created with provenance + confidence</w:t>
      </w:r>
    </w:p>
    <w:p>
      <w:pPr>
        <w:pStyle w:val="Flow"/>
      </w:pPr>
      <w:r>
        <w:t xml:space="preserve">        ↓</w:t>
      </w:r>
    </w:p>
    <w:p>
      <w:pPr>
        <w:pStyle w:val="Flow"/>
      </w:pPr>
      <w:r>
        <w:t>[10] Validation layer checks duplicates, contradictions, missing fields and source reliability</w:t>
      </w:r>
    </w:p>
    <w:p>
      <w:pPr>
        <w:pStyle w:val="Flow"/>
      </w:pPr>
      <w:r>
        <w:t xml:space="preserve">        ↓</w:t>
      </w:r>
    </w:p>
    <w:p>
      <w:pPr>
        <w:pStyle w:val="Flow"/>
      </w:pPr>
      <w:r>
        <w:t>[11] Durable events / profile facts / memories are committed to the appropriate store</w:t>
      </w:r>
    </w:p>
    <w:p>
      <w:pPr>
        <w:pStyle w:val="Flow"/>
      </w:pPr>
      <w:r>
        <w:t xml:space="preserve">        ↓</w:t>
      </w:r>
    </w:p>
    <w:p>
      <w:pPr>
        <w:pStyle w:val="Flow"/>
      </w:pPr>
      <w:r>
        <w:t>[12] Background memory updater refreshes episode summaries, user summary and indexes</w:t>
      </w:r>
    </w:p>
    <w:p>
      <w:pPr>
        <w:pStyle w:val="Flow"/>
      </w:pPr>
      <w:r>
        <w:t xml:space="preserve">        ↓</w:t>
      </w:r>
    </w:p>
    <w:p>
      <w:pPr>
        <w:pStyle w:val="Flow"/>
      </w:pPr>
      <w:r>
        <w:t>[13] AI continues the conversation using the new turn + selected context</w:t>
      </w:r>
    </w:p>
    <w:p>
      <w:pPr>
        <w:pStyle w:val="Flow"/>
      </w:pPr>
      <w:r>
        <w:t xml:space="preserve">        ↓</w:t>
      </w:r>
    </w:p>
    <w:p>
      <w:pPr>
        <w:pStyle w:val="Flow"/>
      </w:pPr>
      <w:r>
        <w:t>[14] Session ends; durable memory survives independently of the session</w:t>
      </w:r>
    </w:p>
    <w:p>
      <w:pPr>
        <w:pStyle w:val="Heading2"/>
      </w:pPr>
      <w:r>
        <w:t>2.2 The key design separation</w:t>
      </w:r>
    </w:p>
    <w:p>
      <w:r>
        <w:t>The critical distinction is: conversation is a temporary interaction layer; patient memory is a durable knowledge layer. A session ID groups a single conversation. A user ID anchors the persistent patient record. Therefore a new session does not erase continuity.</w:t>
      </w:r>
    </w:p>
    <w:tbl>
      <w:tblPr>
        <w:tblStyle w:val="TableGrid"/>
        <w:tblW w:type="auto" w:w="0"/>
        <w:jc w:val="center"/>
        <w:tblLook w:firstColumn="1" w:firstRow="1" w:lastColumn="0" w:lastRow="0" w:noHBand="0" w:noVBand="1" w:val="04A0"/>
      </w:tblPr>
      <w:tblGrid>
        <w:gridCol w:w="2498"/>
        <w:gridCol w:w="2498"/>
        <w:gridCol w:w="2498"/>
        <w:gridCol w:w="2498"/>
      </w:tblGrid>
      <w:tr>
        <w:trPr>
          <w:trHeight w:hRule="atLeast"/>
        </w:trPr>
        <w:tc>
          <w:tcPr>
            <w:tcW w:type="dxa" w:w="2498"/>
            <w:vAlign w:val="center"/>
            <w:shd w:fill="18324A"/>
          </w:tcPr>
          <w:p>
            <w:pPr>
              <w:spacing w:after="0"/>
            </w:pPr>
            <w:r/>
            <w:r>
              <w:rPr>
                <w:rFonts w:ascii="Aptos" w:hAnsi="Aptos"/>
                <w:b/>
                <w:color w:val="FFFFFF"/>
                <w:sz w:val="17"/>
              </w:rPr>
              <w:t>Layer</w:t>
            </w:r>
          </w:p>
        </w:tc>
        <w:tc>
          <w:tcPr>
            <w:tcW w:type="dxa" w:w="2498"/>
            <w:vAlign w:val="center"/>
            <w:shd w:fill="18324A"/>
          </w:tcPr>
          <w:p>
            <w:pPr>
              <w:spacing w:after="0"/>
            </w:pPr>
            <w:r/>
            <w:r>
              <w:rPr>
                <w:rFonts w:ascii="Aptos" w:hAnsi="Aptos"/>
                <w:b/>
                <w:color w:val="FFFFFF"/>
                <w:sz w:val="17"/>
              </w:rPr>
              <w:t>Lifetime</w:t>
            </w:r>
          </w:p>
        </w:tc>
        <w:tc>
          <w:tcPr>
            <w:tcW w:type="dxa" w:w="2498"/>
            <w:vAlign w:val="center"/>
            <w:shd w:fill="18324A"/>
          </w:tcPr>
          <w:p>
            <w:pPr>
              <w:spacing w:after="0"/>
            </w:pPr>
            <w:r/>
            <w:r>
              <w:rPr>
                <w:rFonts w:ascii="Aptos" w:hAnsi="Aptos"/>
                <w:b/>
                <w:color w:val="FFFFFF"/>
                <w:sz w:val="17"/>
              </w:rPr>
              <w:t>Purpose</w:t>
            </w:r>
          </w:p>
        </w:tc>
        <w:tc>
          <w:tcPr>
            <w:tcW w:type="dxa" w:w="2498"/>
            <w:vAlign w:val="center"/>
            <w:shd w:fill="18324A"/>
          </w:tcPr>
          <w:p>
            <w:pPr>
              <w:spacing w:after="0"/>
            </w:pPr>
            <w:r/>
            <w:r>
              <w:rPr>
                <w:rFonts w:ascii="Aptos" w:hAnsi="Aptos"/>
                <w:b/>
                <w:color w:val="FFFFFF"/>
                <w:sz w:val="17"/>
              </w:rPr>
              <w:t>Example</w:t>
            </w:r>
          </w:p>
        </w:tc>
      </w:tr>
      <w:tr>
        <w:tc>
          <w:tcPr>
            <w:tcW w:type="dxa" w:w="2498"/>
            <w:vAlign w:val="center"/>
            <w:shd w:fill="F5F8F9"/>
          </w:tcPr>
          <w:p>
            <w:pPr>
              <w:spacing w:after="0"/>
            </w:pPr>
            <w:r/>
            <w:r>
              <w:rPr>
                <w:rFonts w:ascii="Aptos" w:hAnsi="Aptos"/>
                <w:b w:val="0"/>
                <w:color w:val="24313B"/>
                <w:sz w:val="16"/>
              </w:rPr>
              <w:t>Raw conversation</w:t>
            </w:r>
          </w:p>
        </w:tc>
        <w:tc>
          <w:tcPr>
            <w:tcW w:type="dxa" w:w="2498"/>
            <w:vAlign w:val="center"/>
            <w:shd w:fill="F5F8F9"/>
          </w:tcPr>
          <w:p>
            <w:pPr>
              <w:spacing w:after="0"/>
            </w:pPr>
            <w:r/>
            <w:r>
              <w:rPr>
                <w:rFonts w:ascii="Aptos" w:hAnsi="Aptos"/>
                <w:b w:val="0"/>
                <w:color w:val="24313B"/>
                <w:sz w:val="16"/>
              </w:rPr>
              <w:t>Long-lived according to retention policy</w:t>
            </w:r>
          </w:p>
        </w:tc>
        <w:tc>
          <w:tcPr>
            <w:tcW w:type="dxa" w:w="2498"/>
            <w:vAlign w:val="center"/>
            <w:shd w:fill="F5F8F9"/>
          </w:tcPr>
          <w:p>
            <w:pPr>
              <w:spacing w:after="0"/>
            </w:pPr>
            <w:r/>
            <w:r>
              <w:rPr>
                <w:rFonts w:ascii="Aptos" w:hAnsi="Aptos"/>
                <w:b w:val="0"/>
                <w:color w:val="24313B"/>
                <w:sz w:val="16"/>
              </w:rPr>
              <w:t>Auditability, source evidence, user-visible chat history.</w:t>
            </w:r>
          </w:p>
        </w:tc>
        <w:tc>
          <w:tcPr>
            <w:tcW w:type="dxa" w:w="2498"/>
            <w:vAlign w:val="center"/>
            <w:shd w:fill="F5F8F9"/>
          </w:tcPr>
          <w:p>
            <w:pPr>
              <w:spacing w:after="0"/>
            </w:pPr>
            <w:r/>
            <w:r>
              <w:rPr>
                <w:rFonts w:ascii="Aptos" w:hAnsi="Aptos"/>
                <w:b w:val="0"/>
                <w:color w:val="24313B"/>
                <w:sz w:val="16"/>
              </w:rPr>
              <w:t>“I started feeling short of breath after football.”</w:t>
            </w:r>
          </w:p>
        </w:tc>
      </w:tr>
      <w:tr>
        <w:tc>
          <w:tcPr>
            <w:tcW w:type="dxa" w:w="2498"/>
            <w:vAlign w:val="center"/>
          </w:tcPr>
          <w:p>
            <w:pPr>
              <w:spacing w:after="0"/>
            </w:pPr>
            <w:r/>
            <w:r>
              <w:rPr>
                <w:rFonts w:ascii="Aptos" w:hAnsi="Aptos"/>
                <w:b w:val="0"/>
                <w:color w:val="24313B"/>
                <w:sz w:val="16"/>
              </w:rPr>
              <w:t>Session state</w:t>
            </w:r>
          </w:p>
        </w:tc>
        <w:tc>
          <w:tcPr>
            <w:tcW w:type="dxa" w:w="2498"/>
            <w:vAlign w:val="center"/>
          </w:tcPr>
          <w:p>
            <w:pPr>
              <w:spacing w:after="0"/>
            </w:pPr>
            <w:r/>
            <w:r>
              <w:rPr>
                <w:rFonts w:ascii="Aptos" w:hAnsi="Aptos"/>
                <w:b w:val="0"/>
                <w:color w:val="24313B"/>
                <w:sz w:val="16"/>
              </w:rPr>
              <w:t>Minutes to days</w:t>
            </w:r>
          </w:p>
        </w:tc>
        <w:tc>
          <w:tcPr>
            <w:tcW w:type="dxa" w:w="2498"/>
            <w:vAlign w:val="center"/>
          </w:tcPr>
          <w:p>
            <w:pPr>
              <w:spacing w:after="0"/>
            </w:pPr>
            <w:r/>
            <w:r>
              <w:rPr>
                <w:rFonts w:ascii="Aptos" w:hAnsi="Aptos"/>
                <w:b w:val="0"/>
                <w:color w:val="24313B"/>
                <w:sz w:val="16"/>
              </w:rPr>
              <w:t>Track the immediate dialogue and current intent.</w:t>
            </w:r>
          </w:p>
        </w:tc>
        <w:tc>
          <w:tcPr>
            <w:tcW w:type="dxa" w:w="2498"/>
            <w:vAlign w:val="center"/>
          </w:tcPr>
          <w:p>
            <w:pPr>
              <w:spacing w:after="0"/>
            </w:pPr>
            <w:r/>
            <w:r>
              <w:rPr>
                <w:rFonts w:ascii="Aptos" w:hAnsi="Aptos"/>
                <w:b w:val="0"/>
                <w:color w:val="24313B"/>
                <w:sz w:val="16"/>
              </w:rPr>
              <w:t>Current topic = breathing symptoms.</w:t>
            </w:r>
          </w:p>
        </w:tc>
      </w:tr>
      <w:tr>
        <w:tc>
          <w:tcPr>
            <w:tcW w:type="dxa" w:w="2498"/>
            <w:vAlign w:val="center"/>
            <w:shd w:fill="F5F8F9"/>
          </w:tcPr>
          <w:p>
            <w:pPr>
              <w:spacing w:after="0"/>
            </w:pPr>
            <w:r/>
            <w:r>
              <w:rPr>
                <w:rFonts w:ascii="Aptos" w:hAnsi="Aptos"/>
                <w:b w:val="0"/>
                <w:color w:val="24313B"/>
                <w:sz w:val="16"/>
              </w:rPr>
              <w:t>Working memory</w:t>
            </w:r>
          </w:p>
        </w:tc>
        <w:tc>
          <w:tcPr>
            <w:tcW w:type="dxa" w:w="2498"/>
            <w:vAlign w:val="center"/>
            <w:shd w:fill="F5F8F9"/>
          </w:tcPr>
          <w:p>
            <w:pPr>
              <w:spacing w:after="0"/>
            </w:pPr>
            <w:r/>
            <w:r>
              <w:rPr>
                <w:rFonts w:ascii="Aptos" w:hAnsi="Aptos"/>
                <w:b w:val="0"/>
                <w:color w:val="24313B"/>
                <w:sz w:val="16"/>
              </w:rPr>
              <w:t>Seconds to minutes</w:t>
            </w:r>
          </w:p>
        </w:tc>
        <w:tc>
          <w:tcPr>
            <w:tcW w:type="dxa" w:w="2498"/>
            <w:vAlign w:val="center"/>
            <w:shd w:fill="F5F8F9"/>
          </w:tcPr>
          <w:p>
            <w:pPr>
              <w:spacing w:after="0"/>
            </w:pPr>
            <w:r/>
            <w:r>
              <w:rPr>
                <w:rFonts w:ascii="Aptos" w:hAnsi="Aptos"/>
                <w:b w:val="0"/>
                <w:color w:val="24313B"/>
                <w:sz w:val="16"/>
              </w:rPr>
              <w:t>Small set of facts needed for the current response.</w:t>
            </w:r>
          </w:p>
        </w:tc>
        <w:tc>
          <w:tcPr>
            <w:tcW w:type="dxa" w:w="2498"/>
            <w:vAlign w:val="center"/>
            <w:shd w:fill="F5F8F9"/>
          </w:tcPr>
          <w:p>
            <w:pPr>
              <w:spacing w:after="0"/>
            </w:pPr>
            <w:r/>
            <w:r>
              <w:rPr>
                <w:rFonts w:ascii="Aptos" w:hAnsi="Aptos"/>
                <w:b w:val="0"/>
                <w:color w:val="24313B"/>
                <w:sz w:val="16"/>
              </w:rPr>
              <w:t>Symptom = shortness of breath; onset = today.</w:t>
            </w:r>
          </w:p>
        </w:tc>
      </w:tr>
      <w:tr>
        <w:tc>
          <w:tcPr>
            <w:tcW w:type="dxa" w:w="2498"/>
            <w:vAlign w:val="center"/>
          </w:tcPr>
          <w:p>
            <w:pPr>
              <w:spacing w:after="0"/>
            </w:pPr>
            <w:r/>
            <w:r>
              <w:rPr>
                <w:rFonts w:ascii="Aptos" w:hAnsi="Aptos"/>
                <w:b w:val="0"/>
                <w:color w:val="24313B"/>
                <w:sz w:val="16"/>
              </w:rPr>
              <w:t>Episodic memory</w:t>
            </w:r>
          </w:p>
        </w:tc>
        <w:tc>
          <w:tcPr>
            <w:tcW w:type="dxa" w:w="2498"/>
            <w:vAlign w:val="center"/>
          </w:tcPr>
          <w:p>
            <w:pPr>
              <w:spacing w:after="0"/>
            </w:pPr>
            <w:r/>
            <w:r>
              <w:rPr>
                <w:rFonts w:ascii="Aptos" w:hAnsi="Aptos"/>
                <w:b w:val="0"/>
                <w:color w:val="24313B"/>
                <w:sz w:val="16"/>
              </w:rPr>
              <w:t>Days to months/years</w:t>
            </w:r>
          </w:p>
        </w:tc>
        <w:tc>
          <w:tcPr>
            <w:tcW w:type="dxa" w:w="2498"/>
            <w:vAlign w:val="center"/>
          </w:tcPr>
          <w:p>
            <w:pPr>
              <w:spacing w:after="0"/>
            </w:pPr>
            <w:r/>
            <w:r>
              <w:rPr>
                <w:rFonts w:ascii="Aptos" w:hAnsi="Aptos"/>
                <w:b w:val="0"/>
                <w:color w:val="24313B"/>
                <w:sz w:val="16"/>
              </w:rPr>
              <w:t>Represent meaningful events and episodes.</w:t>
            </w:r>
          </w:p>
        </w:tc>
        <w:tc>
          <w:tcPr>
            <w:tcW w:type="dxa" w:w="2498"/>
            <w:vAlign w:val="center"/>
          </w:tcPr>
          <w:p>
            <w:pPr>
              <w:spacing w:after="0"/>
            </w:pPr>
            <w:r/>
            <w:r>
              <w:rPr>
                <w:rFonts w:ascii="Aptos" w:hAnsi="Aptos"/>
                <w:b w:val="0"/>
                <w:color w:val="24313B"/>
                <w:sz w:val="16"/>
              </w:rPr>
              <w:t>Episode: exertional breathlessness on 19 Aug.</w:t>
            </w:r>
          </w:p>
        </w:tc>
      </w:tr>
      <w:tr>
        <w:tc>
          <w:tcPr>
            <w:tcW w:type="dxa" w:w="2498"/>
            <w:vAlign w:val="center"/>
            <w:shd w:fill="F5F8F9"/>
          </w:tcPr>
          <w:p>
            <w:pPr>
              <w:spacing w:after="0"/>
            </w:pPr>
            <w:r/>
            <w:r>
              <w:rPr>
                <w:rFonts w:ascii="Aptos" w:hAnsi="Aptos"/>
                <w:b w:val="0"/>
                <w:color w:val="24313B"/>
                <w:sz w:val="16"/>
              </w:rPr>
              <w:t>Semantic/profile memory</w:t>
            </w:r>
          </w:p>
        </w:tc>
        <w:tc>
          <w:tcPr>
            <w:tcW w:type="dxa" w:w="2498"/>
            <w:vAlign w:val="center"/>
            <w:shd w:fill="F5F8F9"/>
          </w:tcPr>
          <w:p>
            <w:pPr>
              <w:spacing w:after="0"/>
            </w:pPr>
            <w:r/>
            <w:r>
              <w:rPr>
                <w:rFonts w:ascii="Aptos" w:hAnsi="Aptos"/>
                <w:b w:val="0"/>
                <w:color w:val="24313B"/>
                <w:sz w:val="16"/>
              </w:rPr>
              <w:t>Long-lived</w:t>
            </w:r>
          </w:p>
        </w:tc>
        <w:tc>
          <w:tcPr>
            <w:tcW w:type="dxa" w:w="2498"/>
            <w:vAlign w:val="center"/>
            <w:shd w:fill="F5F8F9"/>
          </w:tcPr>
          <w:p>
            <w:pPr>
              <w:spacing w:after="0"/>
            </w:pPr>
            <w:r/>
            <w:r>
              <w:rPr>
                <w:rFonts w:ascii="Aptos" w:hAnsi="Aptos"/>
                <w:b w:val="0"/>
                <w:color w:val="24313B"/>
                <w:sz w:val="16"/>
              </w:rPr>
              <w:t>Stable user facts and preferences.</w:t>
            </w:r>
          </w:p>
        </w:tc>
        <w:tc>
          <w:tcPr>
            <w:tcW w:type="dxa" w:w="2498"/>
            <w:vAlign w:val="center"/>
            <w:shd w:fill="F5F8F9"/>
          </w:tcPr>
          <w:p>
            <w:pPr>
              <w:spacing w:after="0"/>
            </w:pPr>
            <w:r/>
            <w:r>
              <w:rPr>
                <w:rFonts w:ascii="Aptos" w:hAnsi="Aptos"/>
                <w:b w:val="0"/>
                <w:color w:val="24313B"/>
                <w:sz w:val="16"/>
              </w:rPr>
              <w:t>Allergy, chronic condition, preferred language.</w:t>
            </w:r>
          </w:p>
        </w:tc>
      </w:tr>
      <w:tr>
        <w:tc>
          <w:tcPr>
            <w:tcW w:type="dxa" w:w="2498"/>
            <w:vAlign w:val="center"/>
          </w:tcPr>
          <w:p>
            <w:pPr>
              <w:spacing w:after="0"/>
            </w:pPr>
            <w:r/>
            <w:r>
              <w:rPr>
                <w:rFonts w:ascii="Aptos" w:hAnsi="Aptos"/>
                <w:b w:val="0"/>
                <w:color w:val="24313B"/>
                <w:sz w:val="16"/>
              </w:rPr>
              <w:t>Clinical ledger</w:t>
            </w:r>
          </w:p>
        </w:tc>
        <w:tc>
          <w:tcPr>
            <w:tcW w:type="dxa" w:w="2498"/>
            <w:vAlign w:val="center"/>
          </w:tcPr>
          <w:p>
            <w:pPr>
              <w:spacing w:after="0"/>
            </w:pPr>
            <w:r/>
            <w:r>
              <w:rPr>
                <w:rFonts w:ascii="Aptos" w:hAnsi="Aptos"/>
                <w:b w:val="0"/>
                <w:color w:val="24313B"/>
                <w:sz w:val="16"/>
              </w:rPr>
              <w:t>Long-lived</w:t>
            </w:r>
          </w:p>
        </w:tc>
        <w:tc>
          <w:tcPr>
            <w:tcW w:type="dxa" w:w="2498"/>
            <w:vAlign w:val="center"/>
          </w:tcPr>
          <w:p>
            <w:pPr>
              <w:spacing w:after="0"/>
            </w:pPr>
            <w:r/>
            <w:r>
              <w:rPr>
                <w:rFonts w:ascii="Aptos" w:hAnsi="Aptos"/>
                <w:b w:val="0"/>
                <w:color w:val="24313B"/>
                <w:sz w:val="16"/>
              </w:rPr>
              <w:t>Structured, provenance-tagged health events.</w:t>
            </w:r>
          </w:p>
        </w:tc>
        <w:tc>
          <w:tcPr>
            <w:tcW w:type="dxa" w:w="2498"/>
            <w:vAlign w:val="center"/>
          </w:tcPr>
          <w:p>
            <w:pPr>
              <w:spacing w:after="0"/>
            </w:pPr>
            <w:r/>
            <w:r>
              <w:rPr>
                <w:rFonts w:ascii="Aptos" w:hAnsi="Aptos"/>
                <w:b w:val="0"/>
                <w:color w:val="24313B"/>
                <w:sz w:val="16"/>
              </w:rPr>
              <w:t>Observation, Condition, DiagnosticReport, Medication event.</w:t>
            </w:r>
          </w:p>
        </w:tc>
      </w:tr>
      <w:tr>
        <w:tc>
          <w:tcPr>
            <w:tcW w:type="dxa" w:w="2498"/>
            <w:vAlign w:val="center"/>
            <w:shd w:fill="F5F8F9"/>
          </w:tcPr>
          <w:p>
            <w:pPr>
              <w:spacing w:after="0"/>
            </w:pPr>
            <w:r/>
            <w:r>
              <w:rPr>
                <w:rFonts w:ascii="Aptos" w:hAnsi="Aptos"/>
                <w:b w:val="0"/>
                <w:color w:val="24313B"/>
                <w:sz w:val="16"/>
              </w:rPr>
              <w:t>Aggregated summaries</w:t>
            </w:r>
          </w:p>
        </w:tc>
        <w:tc>
          <w:tcPr>
            <w:tcW w:type="dxa" w:w="2498"/>
            <w:vAlign w:val="center"/>
            <w:shd w:fill="F5F8F9"/>
          </w:tcPr>
          <w:p>
            <w:pPr>
              <w:spacing w:after="0"/>
            </w:pPr>
            <w:r/>
            <w:r>
              <w:rPr>
                <w:rFonts w:ascii="Aptos" w:hAnsi="Aptos"/>
                <w:b w:val="0"/>
                <w:color w:val="24313B"/>
                <w:sz w:val="16"/>
              </w:rPr>
              <w:t>Long-lived and versioned</w:t>
            </w:r>
          </w:p>
        </w:tc>
        <w:tc>
          <w:tcPr>
            <w:tcW w:type="dxa" w:w="2498"/>
            <w:vAlign w:val="center"/>
            <w:shd w:fill="F5F8F9"/>
          </w:tcPr>
          <w:p>
            <w:pPr>
              <w:spacing w:after="0"/>
            </w:pPr>
            <w:r/>
            <w:r>
              <w:rPr>
                <w:rFonts w:ascii="Aptos" w:hAnsi="Aptos"/>
                <w:b w:val="0"/>
                <w:color w:val="24313B"/>
                <w:sz w:val="16"/>
              </w:rPr>
              <w:t>Compact representations for retrieval and clinician briefings.</w:t>
            </w:r>
          </w:p>
        </w:tc>
        <w:tc>
          <w:tcPr>
            <w:tcW w:type="dxa" w:w="2498"/>
            <w:vAlign w:val="center"/>
            <w:shd w:fill="F5F8F9"/>
          </w:tcPr>
          <w:p>
            <w:pPr>
              <w:spacing w:after="0"/>
            </w:pPr>
            <w:r/>
            <w:r>
              <w:rPr>
                <w:rFonts w:ascii="Aptos" w:hAnsi="Aptos"/>
                <w:b w:val="0"/>
                <w:color w:val="24313B"/>
                <w:sz w:val="16"/>
              </w:rPr>
              <w:t>“Recent respiratory symptoms increased over two weeks.”</w:t>
            </w:r>
          </w:p>
        </w:tc>
      </w:tr>
    </w:tbl>
    <w:p>
      <w:pPr>
        <w:spacing w:after="0"/>
      </w:pPr>
    </w:p>
    <w:p>
      <w:pPr>
        <w:pStyle w:val="Heading1"/>
      </w:pPr>
      <w:r>
        <w:t>3. What the AI job actually is</w:t>
      </w:r>
    </w:p>
    <w:p>
      <w:r>
        <w:t>The AI is not simply a chatbot placed on top of a database. Its job is to act as a conversational interface plus a memory interpreter plus a context orchestrator. It should continuously convert messy human interaction into useful, bounded, provenance-aware information while preserving natural conversation.</w:t>
      </w:r>
    </w:p>
    <w:tbl>
      <w:tblPr>
        <w:tblStyle w:val="TableGrid"/>
        <w:tblW w:type="auto" w:w="0"/>
        <w:jc w:val="center"/>
        <w:tblLook w:firstColumn="1" w:firstRow="1" w:lastColumn="0" w:lastRow="0" w:noHBand="0" w:noVBand="1" w:val="04A0"/>
      </w:tblPr>
      <w:tblGrid>
        <w:gridCol w:w="3331"/>
        <w:gridCol w:w="3331"/>
        <w:gridCol w:w="3331"/>
      </w:tblGrid>
      <w:tr>
        <w:trPr>
          <w:trHeight w:hRule="atLeast"/>
        </w:trPr>
        <w:tc>
          <w:tcPr>
            <w:tcW w:type="dxa" w:w="3331"/>
            <w:vAlign w:val="center"/>
            <w:shd w:fill="18324A"/>
          </w:tcPr>
          <w:p>
            <w:pPr>
              <w:spacing w:after="0"/>
            </w:pPr>
            <w:r/>
            <w:r>
              <w:rPr>
                <w:rFonts w:ascii="Aptos" w:hAnsi="Aptos"/>
                <w:b/>
                <w:color w:val="FFFFFF"/>
                <w:sz w:val="17"/>
              </w:rPr>
              <w:t>AI responsibility</w:t>
            </w:r>
          </w:p>
        </w:tc>
        <w:tc>
          <w:tcPr>
            <w:tcW w:type="dxa" w:w="3331"/>
            <w:vAlign w:val="center"/>
            <w:shd w:fill="18324A"/>
          </w:tcPr>
          <w:p>
            <w:pPr>
              <w:spacing w:after="0"/>
            </w:pPr>
            <w:r/>
            <w:r>
              <w:rPr>
                <w:rFonts w:ascii="Aptos" w:hAnsi="Aptos"/>
                <w:b/>
                <w:color w:val="FFFFFF"/>
                <w:sz w:val="17"/>
              </w:rPr>
              <w:t>What it does</w:t>
            </w:r>
          </w:p>
        </w:tc>
        <w:tc>
          <w:tcPr>
            <w:tcW w:type="dxa" w:w="3331"/>
            <w:vAlign w:val="center"/>
            <w:shd w:fill="18324A"/>
          </w:tcPr>
          <w:p>
            <w:pPr>
              <w:spacing w:after="0"/>
            </w:pPr>
            <w:r/>
            <w:r>
              <w:rPr>
                <w:rFonts w:ascii="Aptos" w:hAnsi="Aptos"/>
                <w:b/>
                <w:color w:val="FFFFFF"/>
                <w:sz w:val="17"/>
              </w:rPr>
              <w:t>What it must NOT do by default</w:t>
            </w:r>
          </w:p>
        </w:tc>
      </w:tr>
      <w:tr>
        <w:tc>
          <w:tcPr>
            <w:tcW w:type="dxa" w:w="3331"/>
            <w:vAlign w:val="center"/>
            <w:shd w:fill="F5F8F9"/>
          </w:tcPr>
          <w:p>
            <w:pPr>
              <w:spacing w:after="0"/>
            </w:pPr>
            <w:r/>
            <w:r>
              <w:rPr>
                <w:rFonts w:ascii="Aptos" w:hAnsi="Aptos"/>
                <w:b w:val="0"/>
                <w:color w:val="24313B"/>
                <w:sz w:val="16"/>
              </w:rPr>
              <w:t>Conversation</w:t>
            </w:r>
          </w:p>
        </w:tc>
        <w:tc>
          <w:tcPr>
            <w:tcW w:type="dxa" w:w="3331"/>
            <w:vAlign w:val="center"/>
            <w:shd w:fill="F5F8F9"/>
          </w:tcPr>
          <w:p>
            <w:pPr>
              <w:spacing w:after="0"/>
            </w:pPr>
            <w:r/>
            <w:r>
              <w:rPr>
                <w:rFonts w:ascii="Aptos" w:hAnsi="Aptos"/>
                <w:b w:val="0"/>
                <w:color w:val="24313B"/>
                <w:sz w:val="16"/>
              </w:rPr>
              <w:t>Understand intent, respond naturally, maintain topic continuity.</w:t>
            </w:r>
          </w:p>
        </w:tc>
        <w:tc>
          <w:tcPr>
            <w:tcW w:type="dxa" w:w="3331"/>
            <w:vAlign w:val="center"/>
            <w:shd w:fill="F5F8F9"/>
          </w:tcPr>
          <w:p>
            <w:pPr>
              <w:spacing w:after="0"/>
            </w:pPr>
            <w:r/>
            <w:r>
              <w:rPr>
                <w:rFonts w:ascii="Aptos" w:hAnsi="Aptos"/>
                <w:b w:val="0"/>
                <w:color w:val="24313B"/>
                <w:sz w:val="16"/>
              </w:rPr>
              <w:t>Run a rigid intake questionnaire after every message.</w:t>
            </w:r>
          </w:p>
        </w:tc>
      </w:tr>
      <w:tr>
        <w:tc>
          <w:tcPr>
            <w:tcW w:type="dxa" w:w="3331"/>
            <w:vAlign w:val="center"/>
          </w:tcPr>
          <w:p>
            <w:pPr>
              <w:spacing w:after="0"/>
            </w:pPr>
            <w:r/>
            <w:r>
              <w:rPr>
                <w:rFonts w:ascii="Aptos" w:hAnsi="Aptos"/>
                <w:b w:val="0"/>
                <w:color w:val="24313B"/>
                <w:sz w:val="16"/>
              </w:rPr>
              <w:t>Extraction</w:t>
            </w:r>
          </w:p>
        </w:tc>
        <w:tc>
          <w:tcPr>
            <w:tcW w:type="dxa" w:w="3331"/>
            <w:vAlign w:val="center"/>
          </w:tcPr>
          <w:p>
            <w:pPr>
              <w:spacing w:after="0"/>
            </w:pPr>
            <w:r/>
            <w:r>
              <w:rPr>
                <w:rFonts w:ascii="Aptos" w:hAnsi="Aptos"/>
                <w:b w:val="0"/>
                <w:color w:val="24313B"/>
                <w:sz w:val="16"/>
              </w:rPr>
              <w:t>Detect health signals, entities, time, duration, severity, treatment and user intent.</w:t>
            </w:r>
          </w:p>
        </w:tc>
        <w:tc>
          <w:tcPr>
            <w:tcW w:type="dxa" w:w="3331"/>
            <w:vAlign w:val="center"/>
          </w:tcPr>
          <w:p>
            <w:pPr>
              <w:spacing w:after="0"/>
            </w:pPr>
            <w:r/>
            <w:r>
              <w:rPr>
                <w:rFonts w:ascii="Aptos" w:hAnsi="Aptos"/>
                <w:b w:val="0"/>
                <w:color w:val="24313B"/>
                <w:sz w:val="16"/>
              </w:rPr>
              <w:t>Turn every sentence into a medical fact.</w:t>
            </w:r>
          </w:p>
        </w:tc>
      </w:tr>
      <w:tr>
        <w:tc>
          <w:tcPr>
            <w:tcW w:type="dxa" w:w="3331"/>
            <w:vAlign w:val="center"/>
            <w:shd w:fill="F5F8F9"/>
          </w:tcPr>
          <w:p>
            <w:pPr>
              <w:spacing w:after="0"/>
            </w:pPr>
            <w:r/>
            <w:r>
              <w:rPr>
                <w:rFonts w:ascii="Aptos" w:hAnsi="Aptos"/>
                <w:b w:val="0"/>
                <w:color w:val="24313B"/>
                <w:sz w:val="16"/>
              </w:rPr>
              <w:t>Memory writing</w:t>
            </w:r>
          </w:p>
        </w:tc>
        <w:tc>
          <w:tcPr>
            <w:tcW w:type="dxa" w:w="3331"/>
            <w:vAlign w:val="center"/>
            <w:shd w:fill="F5F8F9"/>
          </w:tcPr>
          <w:p>
            <w:pPr>
              <w:spacing w:after="0"/>
            </w:pPr>
            <w:r/>
            <w:r>
              <w:rPr>
                <w:rFonts w:ascii="Aptos" w:hAnsi="Aptos"/>
                <w:b w:val="0"/>
                <w:color w:val="24313B"/>
                <w:sz w:val="16"/>
              </w:rPr>
              <w:t>Decide what deserves long-term memory and how it should be represented.</w:t>
            </w:r>
          </w:p>
        </w:tc>
        <w:tc>
          <w:tcPr>
            <w:tcW w:type="dxa" w:w="3331"/>
            <w:vAlign w:val="center"/>
            <w:shd w:fill="F5F8F9"/>
          </w:tcPr>
          <w:p>
            <w:pPr>
              <w:spacing w:after="0"/>
            </w:pPr>
            <w:r/>
            <w:r>
              <w:rPr>
                <w:rFonts w:ascii="Aptos" w:hAnsi="Aptos"/>
                <w:b w:val="0"/>
                <w:color w:val="24313B"/>
                <w:sz w:val="16"/>
              </w:rPr>
              <w:t>Dump the full transcript into the prompt as “memory.”</w:t>
            </w:r>
          </w:p>
        </w:tc>
      </w:tr>
      <w:tr>
        <w:tc>
          <w:tcPr>
            <w:tcW w:type="dxa" w:w="3331"/>
            <w:vAlign w:val="center"/>
          </w:tcPr>
          <w:p>
            <w:pPr>
              <w:spacing w:after="0"/>
            </w:pPr>
            <w:r/>
            <w:r>
              <w:rPr>
                <w:rFonts w:ascii="Aptos" w:hAnsi="Aptos"/>
                <w:b w:val="0"/>
                <w:color w:val="24313B"/>
                <w:sz w:val="16"/>
              </w:rPr>
              <w:t>Memory retrieval</w:t>
            </w:r>
          </w:p>
        </w:tc>
        <w:tc>
          <w:tcPr>
            <w:tcW w:type="dxa" w:w="3331"/>
            <w:vAlign w:val="center"/>
          </w:tcPr>
          <w:p>
            <w:pPr>
              <w:spacing w:after="0"/>
            </w:pPr>
            <w:r/>
            <w:r>
              <w:rPr>
                <w:rFonts w:ascii="Aptos" w:hAnsi="Aptos"/>
                <w:b w:val="0"/>
                <w:color w:val="24313B"/>
                <w:sz w:val="16"/>
              </w:rPr>
              <w:t>Select only facts relevant to the current turn.</w:t>
            </w:r>
          </w:p>
        </w:tc>
        <w:tc>
          <w:tcPr>
            <w:tcW w:type="dxa" w:w="3331"/>
            <w:vAlign w:val="center"/>
          </w:tcPr>
          <w:p>
            <w:pPr>
              <w:spacing w:after="0"/>
            </w:pPr>
            <w:r/>
            <w:r>
              <w:rPr>
                <w:rFonts w:ascii="Aptos" w:hAnsi="Aptos"/>
                <w:b w:val="0"/>
                <w:color w:val="24313B"/>
                <w:sz w:val="16"/>
              </w:rPr>
              <w:t>Retrieve everything about the user.</w:t>
            </w:r>
          </w:p>
        </w:tc>
      </w:tr>
      <w:tr>
        <w:tc>
          <w:tcPr>
            <w:tcW w:type="dxa" w:w="3331"/>
            <w:vAlign w:val="center"/>
            <w:shd w:fill="F5F8F9"/>
          </w:tcPr>
          <w:p>
            <w:pPr>
              <w:spacing w:after="0"/>
            </w:pPr>
            <w:r/>
            <w:r>
              <w:rPr>
                <w:rFonts w:ascii="Aptos" w:hAnsi="Aptos"/>
                <w:b w:val="0"/>
                <w:color w:val="24313B"/>
                <w:sz w:val="16"/>
              </w:rPr>
              <w:t>Clinical organization</w:t>
            </w:r>
          </w:p>
        </w:tc>
        <w:tc>
          <w:tcPr>
            <w:tcW w:type="dxa" w:w="3331"/>
            <w:vAlign w:val="center"/>
            <w:shd w:fill="F5F8F9"/>
          </w:tcPr>
          <w:p>
            <w:pPr>
              <w:spacing w:after="0"/>
            </w:pPr>
            <w:r/>
            <w:r>
              <w:rPr>
                <w:rFonts w:ascii="Aptos" w:hAnsi="Aptos"/>
                <w:b w:val="0"/>
                <w:color w:val="24313B"/>
                <w:sz w:val="16"/>
              </w:rPr>
              <w:t>Map events to structured records and provenance categories.</w:t>
            </w:r>
          </w:p>
        </w:tc>
        <w:tc>
          <w:tcPr>
            <w:tcW w:type="dxa" w:w="3331"/>
            <w:vAlign w:val="center"/>
            <w:shd w:fill="F5F8F9"/>
          </w:tcPr>
          <w:p>
            <w:pPr>
              <w:spacing w:after="0"/>
            </w:pPr>
            <w:r/>
            <w:r>
              <w:rPr>
                <w:rFonts w:ascii="Aptos" w:hAnsi="Aptos"/>
                <w:b w:val="0"/>
                <w:color w:val="24313B"/>
                <w:sz w:val="16"/>
              </w:rPr>
              <w:t>Promote an AI hypothesis to a verified diagnosis.</w:t>
            </w:r>
          </w:p>
        </w:tc>
      </w:tr>
      <w:tr>
        <w:tc>
          <w:tcPr>
            <w:tcW w:type="dxa" w:w="3331"/>
            <w:vAlign w:val="center"/>
          </w:tcPr>
          <w:p>
            <w:pPr>
              <w:spacing w:after="0"/>
            </w:pPr>
            <w:r/>
            <w:r>
              <w:rPr>
                <w:rFonts w:ascii="Aptos" w:hAnsi="Aptos"/>
                <w:b w:val="0"/>
                <w:color w:val="24313B"/>
                <w:sz w:val="16"/>
              </w:rPr>
              <w:t>Safety</w:t>
            </w:r>
          </w:p>
        </w:tc>
        <w:tc>
          <w:tcPr>
            <w:tcW w:type="dxa" w:w="3331"/>
            <w:vAlign w:val="center"/>
          </w:tcPr>
          <w:p>
            <w:pPr>
              <w:spacing w:after="0"/>
            </w:pPr>
            <w:r/>
            <w:r>
              <w:rPr>
                <w:rFonts w:ascii="Aptos" w:hAnsi="Aptos"/>
                <w:b w:val="0"/>
                <w:color w:val="24313B"/>
                <w:sz w:val="16"/>
              </w:rPr>
              <w:t>Recognize possible escalation signals and route appropriately.</w:t>
            </w:r>
          </w:p>
        </w:tc>
        <w:tc>
          <w:tcPr>
            <w:tcW w:type="dxa" w:w="3331"/>
            <w:vAlign w:val="center"/>
          </w:tcPr>
          <w:p>
            <w:pPr>
              <w:spacing w:after="0"/>
            </w:pPr>
            <w:r/>
            <w:r>
              <w:rPr>
                <w:rFonts w:ascii="Aptos" w:hAnsi="Aptos"/>
                <w:b w:val="0"/>
                <w:color w:val="24313B"/>
                <w:sz w:val="16"/>
              </w:rPr>
              <w:t>Pretend it is a substitute for emergency or clinician judgment.</w:t>
            </w:r>
          </w:p>
        </w:tc>
      </w:tr>
      <w:tr>
        <w:tc>
          <w:tcPr>
            <w:tcW w:type="dxa" w:w="3331"/>
            <w:vAlign w:val="center"/>
            <w:shd w:fill="F5F8F9"/>
          </w:tcPr>
          <w:p>
            <w:pPr>
              <w:spacing w:after="0"/>
            </w:pPr>
            <w:r/>
            <w:r>
              <w:rPr>
                <w:rFonts w:ascii="Aptos" w:hAnsi="Aptos"/>
                <w:b w:val="0"/>
                <w:color w:val="24313B"/>
                <w:sz w:val="16"/>
              </w:rPr>
              <w:t>Personalization</w:t>
            </w:r>
          </w:p>
        </w:tc>
        <w:tc>
          <w:tcPr>
            <w:tcW w:type="dxa" w:w="3331"/>
            <w:vAlign w:val="center"/>
            <w:shd w:fill="F5F8F9"/>
          </w:tcPr>
          <w:p>
            <w:pPr>
              <w:spacing w:after="0"/>
            </w:pPr>
            <w:r/>
            <w:r>
              <w:rPr>
                <w:rFonts w:ascii="Aptos" w:hAnsi="Aptos"/>
                <w:b w:val="0"/>
                <w:color w:val="24313B"/>
                <w:sz w:val="16"/>
              </w:rPr>
              <w:t>Use stable preferences and past context when useful.</w:t>
            </w:r>
          </w:p>
        </w:tc>
        <w:tc>
          <w:tcPr>
            <w:tcW w:type="dxa" w:w="3331"/>
            <w:vAlign w:val="center"/>
            <w:shd w:fill="F5F8F9"/>
          </w:tcPr>
          <w:p>
            <w:pPr>
              <w:spacing w:after="0"/>
            </w:pPr>
            <w:r/>
            <w:r>
              <w:rPr>
                <w:rFonts w:ascii="Aptos" w:hAnsi="Aptos"/>
                <w:b w:val="0"/>
                <w:color w:val="24313B"/>
                <w:sz w:val="16"/>
              </w:rPr>
              <w:t>Surface sensitive history merely because it is available.</w:t>
            </w:r>
          </w:p>
        </w:tc>
      </w:tr>
      <w:tr>
        <w:tc>
          <w:tcPr>
            <w:tcW w:type="dxa" w:w="3331"/>
            <w:vAlign w:val="center"/>
          </w:tcPr>
          <w:p>
            <w:pPr>
              <w:spacing w:after="0"/>
            </w:pPr>
            <w:r/>
            <w:r>
              <w:rPr>
                <w:rFonts w:ascii="Aptos" w:hAnsi="Aptos"/>
                <w:b w:val="0"/>
                <w:color w:val="24313B"/>
                <w:sz w:val="16"/>
              </w:rPr>
              <w:t>Reflection</w:t>
            </w:r>
          </w:p>
        </w:tc>
        <w:tc>
          <w:tcPr>
            <w:tcW w:type="dxa" w:w="3331"/>
            <w:vAlign w:val="center"/>
          </w:tcPr>
          <w:p>
            <w:pPr>
              <w:spacing w:after="0"/>
            </w:pPr>
            <w:r/>
            <w:r>
              <w:rPr>
                <w:rFonts w:ascii="Aptos" w:hAnsi="Aptos"/>
                <w:b w:val="0"/>
                <w:color w:val="24313B"/>
                <w:sz w:val="16"/>
              </w:rPr>
              <w:t>Generate compact longitudinal summaries and detect meaningful change.</w:t>
            </w:r>
          </w:p>
        </w:tc>
        <w:tc>
          <w:tcPr>
            <w:tcW w:type="dxa" w:w="3331"/>
            <w:vAlign w:val="center"/>
          </w:tcPr>
          <w:p>
            <w:pPr>
              <w:spacing w:after="0"/>
            </w:pPr>
            <w:r/>
            <w:r>
              <w:rPr>
                <w:rFonts w:ascii="Aptos" w:hAnsi="Aptos"/>
                <w:b w:val="0"/>
                <w:color w:val="24313B"/>
                <w:sz w:val="16"/>
              </w:rPr>
              <w:t>Invent trends unsupported by recorded evidence.</w:t>
            </w:r>
          </w:p>
        </w:tc>
      </w:tr>
    </w:tbl>
    <w:p>
      <w:pPr>
        <w:spacing w:after="0"/>
      </w:pPr>
    </w:p>
    <w:p>
      <w:r>
        <w:t>A useful mental model is “AI as a memory-aware operating layer.” MemGPT demonstrates the principle of moving information between different memory tiers instead of placing everything into the model’s active context, while Generative Agents demonstrates storing experiences, synthesizing higher-level reflections, and dynamically retrieving relevant memories. A-MEM extends this direction with dynamically linked, agentic memories.</w:t>
      </w:r>
    </w:p>
    <w:p>
      <w:pPr>
        <w:pStyle w:val="Heading1"/>
      </w:pPr>
      <w:r>
        <w:t>4. Conversation session model: new session, continuous user memory</w:t>
      </w:r>
    </w:p>
    <w:p>
      <w:pPr>
        <w:pStyle w:val="Heading2"/>
      </w:pPr>
      <w:r>
        <w:t>4.1 Why every conversation should be a new session</w:t>
      </w:r>
    </w:p>
    <w:p>
      <w:r>
        <w:t>A new session is valuable because it provides a clean conversational boundary, simplifies analytics and session lifecycle management, prevents a single giant context window, and lets the system decide what historical information is relevant rather than assuming all previous dialogue is relevant.</w:t>
      </w:r>
    </w:p>
    <w:p>
      <w:pPr>
        <w:pStyle w:val="Heading3"/>
      </w:pPr>
      <w:r>
        <w:t>Session record</w:t>
      </w:r>
    </w:p>
    <w:p>
      <w:pPr>
        <w:spacing w:after="0"/>
        <w:ind w:left="288" w:right="288"/>
        <w:shd w:fill="F1F4F5"/>
      </w:pPr>
      <w:r>
        <w:rPr>
          <w:rFonts w:ascii="Consolas" w:hAnsi="Consolas"/>
          <w:color w:val="24313B"/>
          <w:sz w:val="16"/>
        </w:rPr>
        <w:t>session_id        UUID</w:t>
      </w:r>
    </w:p>
    <w:p>
      <w:pPr>
        <w:spacing w:after="0"/>
        <w:ind w:left="288" w:right="288"/>
        <w:shd w:fill="F1F4F5"/>
      </w:pPr>
      <w:r>
        <w:rPr>
          <w:rFonts w:ascii="Consolas" w:hAnsi="Consolas"/>
          <w:color w:val="24313B"/>
          <w:sz w:val="16"/>
        </w:rPr>
        <w:t>user_id           UUID</w:t>
      </w:r>
    </w:p>
    <w:p>
      <w:pPr>
        <w:spacing w:after="0"/>
        <w:ind w:left="288" w:right="288"/>
        <w:shd w:fill="F1F4F5"/>
      </w:pPr>
      <w:r>
        <w:rPr>
          <w:rFonts w:ascii="Consolas" w:hAnsi="Consolas"/>
          <w:color w:val="24313B"/>
          <w:sz w:val="16"/>
        </w:rPr>
        <w:t>started_at        timestamp</w:t>
      </w:r>
    </w:p>
    <w:p>
      <w:pPr>
        <w:spacing w:after="0"/>
        <w:ind w:left="288" w:right="288"/>
        <w:shd w:fill="F1F4F5"/>
      </w:pPr>
      <w:r>
        <w:rPr>
          <w:rFonts w:ascii="Consolas" w:hAnsi="Consolas"/>
          <w:color w:val="24313B"/>
          <w:sz w:val="16"/>
        </w:rPr>
        <w:t>ended_at          timestamp/null</w:t>
      </w:r>
    </w:p>
    <w:p>
      <w:pPr>
        <w:spacing w:after="0"/>
        <w:ind w:left="288" w:right="288"/>
        <w:shd w:fill="F1F4F5"/>
      </w:pPr>
      <w:r>
        <w:rPr>
          <w:rFonts w:ascii="Consolas" w:hAnsi="Consolas"/>
          <w:color w:val="24313B"/>
          <w:sz w:val="16"/>
        </w:rPr>
        <w:t>entry_channel     text (text | voice | upload | wearable)</w:t>
      </w:r>
    </w:p>
    <w:p>
      <w:pPr>
        <w:spacing w:after="0"/>
        <w:ind w:left="288" w:right="288"/>
        <w:shd w:fill="F1F4F5"/>
      </w:pPr>
      <w:r>
        <w:rPr>
          <w:rFonts w:ascii="Consolas" w:hAnsi="Consolas"/>
          <w:color w:val="24313B"/>
          <w:sz w:val="16"/>
        </w:rPr>
        <w:t>current_intent    jsonb</w:t>
      </w:r>
    </w:p>
    <w:p>
      <w:pPr>
        <w:spacing w:after="0"/>
        <w:ind w:left="288" w:right="288"/>
        <w:shd w:fill="F1F4F5"/>
      </w:pPr>
      <w:r>
        <w:rPr>
          <w:rFonts w:ascii="Consolas" w:hAnsi="Consolas"/>
          <w:color w:val="24313B"/>
          <w:sz w:val="16"/>
        </w:rPr>
        <w:t>working_summary   text</w:t>
      </w:r>
    </w:p>
    <w:p>
      <w:pPr>
        <w:spacing w:after="0"/>
        <w:ind w:left="288" w:right="288"/>
        <w:shd w:fill="F1F4F5"/>
      </w:pPr>
      <w:r>
        <w:rPr>
          <w:rFonts w:ascii="Consolas" w:hAnsi="Consolas"/>
          <w:color w:val="24313B"/>
          <w:sz w:val="16"/>
        </w:rPr>
        <w:t>last_turn_at      timestamp</w:t>
      </w:r>
    </w:p>
    <w:p>
      <w:pPr>
        <w:spacing w:after="0"/>
        <w:ind w:left="288" w:right="288"/>
        <w:shd w:fill="F1F4F5"/>
      </w:pPr>
      <w:r>
        <w:rPr>
          <w:rFonts w:ascii="Consolas" w:hAnsi="Consolas"/>
          <w:color w:val="24313B"/>
          <w:sz w:val="16"/>
        </w:rPr>
        <w:t>status             active | closed | archived</w:t>
      </w:r>
    </w:p>
    <w:p>
      <w:pPr>
        <w:pStyle w:val="Heading2"/>
      </w:pPr>
      <w:r>
        <w:t>4.2 How continuity works without replaying the past</w:t>
      </w:r>
    </w:p>
    <w:p>
      <w:pPr>
        <w:pStyle w:val="Flow"/>
      </w:pPr>
      <w:r>
        <w:t>NEW SESSION</w:t>
      </w:r>
    </w:p>
    <w:p>
      <w:pPr>
        <w:pStyle w:val="Flow"/>
      </w:pPr>
      <w:r>
        <w:t xml:space="preserve">   ↓</w:t>
      </w:r>
    </w:p>
    <w:p>
      <w:pPr>
        <w:pStyle w:val="Flow"/>
      </w:pPr>
      <w:r>
        <w:t>Identify current intent/topic from the first few turns</w:t>
      </w:r>
    </w:p>
    <w:p>
      <w:pPr>
        <w:pStyle w:val="Flow"/>
      </w:pPr>
      <w:r>
        <w:t xml:space="preserve">   ↓</w:t>
      </w:r>
    </w:p>
    <w:p>
      <w:pPr>
        <w:pStyle w:val="Flow"/>
      </w:pPr>
      <w:r>
        <w:t>Retrieve a small “context pack” from long-term memory</w:t>
      </w:r>
    </w:p>
    <w:p>
      <w:pPr>
        <w:pStyle w:val="Flow"/>
      </w:pPr>
      <w:r>
        <w:t xml:space="preserve">   ↓</w:t>
      </w:r>
    </w:p>
    <w:p>
      <w:pPr>
        <w:pStyle w:val="Flow"/>
      </w:pPr>
      <w:r>
        <w:t>Add the stable user profile + unresolved threads + recent episode context</w:t>
      </w:r>
    </w:p>
    <w:p>
      <w:pPr>
        <w:pStyle w:val="Flow"/>
      </w:pPr>
      <w:r>
        <w:t xml:space="preserve">   ↓</w:t>
      </w:r>
    </w:p>
    <w:p>
      <w:pPr>
        <w:pStyle w:val="Flow"/>
      </w:pPr>
      <w:r>
        <w:t>Build prompt context within a fixed token budget</w:t>
      </w:r>
    </w:p>
    <w:p>
      <w:pPr>
        <w:pStyle w:val="Flow"/>
      </w:pPr>
      <w:r>
        <w:t xml:space="preserve">   ↓</w:t>
      </w:r>
    </w:p>
    <w:p>
      <w:pPr>
        <w:pStyle w:val="Flow"/>
      </w:pPr>
      <w:r>
        <w:t>Generate response</w:t>
      </w:r>
    </w:p>
    <w:p>
      <w:pPr>
        <w:pStyle w:val="Flow"/>
      </w:pPr>
      <w:r>
        <w:t xml:space="preserve">   ↓</w:t>
      </w:r>
    </w:p>
    <w:p>
      <w:pPr>
        <w:pStyle w:val="Flow"/>
      </w:pPr>
      <w:r>
        <w:t>Write only meaningful new memories back to storage</w:t>
      </w:r>
    </w:p>
    <w:p>
      <w:r>
        <w:t>The result is “session continuity without session accumulation.” The model sees a carefully selected representation of the user—not thousands of old messages.</w:t>
      </w:r>
    </w:p>
    <w:p>
      <w:pPr>
        <w:pStyle w:val="Heading1"/>
      </w:pPr>
      <w:r>
        <w:t>5. Long-term memory architecture and token-efficient context assembly</w:t>
      </w:r>
    </w:p>
    <w:p>
      <w:pPr>
        <w:pStyle w:val="Heading2"/>
      </w:pPr>
      <w:r>
        <w:t>5.1 The recommended memory stack</w:t>
      </w:r>
    </w:p>
    <w:tbl>
      <w:tblPr>
        <w:tblStyle w:val="TableGrid"/>
        <w:tblW w:type="auto" w:w="0"/>
        <w:jc w:val="center"/>
        <w:tblLook w:firstColumn="1" w:firstRow="1" w:lastColumn="0" w:lastRow="0" w:noHBand="0" w:noVBand="1" w:val="04A0"/>
      </w:tblPr>
      <w:tblGrid>
        <w:gridCol w:w="2498"/>
        <w:gridCol w:w="2498"/>
        <w:gridCol w:w="2498"/>
        <w:gridCol w:w="2498"/>
      </w:tblGrid>
      <w:tr>
        <w:trPr>
          <w:trHeight w:hRule="atLeast"/>
        </w:trPr>
        <w:tc>
          <w:tcPr>
            <w:tcW w:type="dxa" w:w="2498"/>
            <w:vAlign w:val="center"/>
            <w:shd w:fill="18324A"/>
          </w:tcPr>
          <w:p>
            <w:pPr>
              <w:spacing w:after="0"/>
            </w:pPr>
            <w:r/>
            <w:r>
              <w:rPr>
                <w:rFonts w:ascii="Aptos" w:hAnsi="Aptos"/>
                <w:b/>
                <w:color w:val="FFFFFF"/>
                <w:sz w:val="17"/>
              </w:rPr>
              <w:t>Memory tier</w:t>
            </w:r>
          </w:p>
        </w:tc>
        <w:tc>
          <w:tcPr>
            <w:tcW w:type="dxa" w:w="2498"/>
            <w:vAlign w:val="center"/>
            <w:shd w:fill="18324A"/>
          </w:tcPr>
          <w:p>
            <w:pPr>
              <w:spacing w:after="0"/>
            </w:pPr>
            <w:r/>
            <w:r>
              <w:rPr>
                <w:rFonts w:ascii="Aptos" w:hAnsi="Aptos"/>
                <w:b/>
                <w:color w:val="FFFFFF"/>
                <w:sz w:val="17"/>
              </w:rPr>
              <w:t>Contents</w:t>
            </w:r>
          </w:p>
        </w:tc>
        <w:tc>
          <w:tcPr>
            <w:tcW w:type="dxa" w:w="2498"/>
            <w:vAlign w:val="center"/>
            <w:shd w:fill="18324A"/>
          </w:tcPr>
          <w:p>
            <w:pPr>
              <w:spacing w:after="0"/>
            </w:pPr>
            <w:r/>
            <w:r>
              <w:rPr>
                <w:rFonts w:ascii="Aptos" w:hAnsi="Aptos"/>
                <w:b/>
                <w:color w:val="FFFFFF"/>
                <w:sz w:val="17"/>
              </w:rPr>
              <w:t>Retrieval trigger</w:t>
            </w:r>
          </w:p>
        </w:tc>
        <w:tc>
          <w:tcPr>
            <w:tcW w:type="dxa" w:w="2498"/>
            <w:vAlign w:val="center"/>
            <w:shd w:fill="18324A"/>
          </w:tcPr>
          <w:p>
            <w:pPr>
              <w:spacing w:after="0"/>
            </w:pPr>
            <w:r/>
            <w:r>
              <w:rPr>
                <w:rFonts w:ascii="Aptos" w:hAnsi="Aptos"/>
                <w:b/>
                <w:color w:val="FFFFFF"/>
                <w:sz w:val="17"/>
              </w:rPr>
              <w:t>LLM token impact</w:t>
            </w:r>
          </w:p>
        </w:tc>
      </w:tr>
      <w:tr>
        <w:tc>
          <w:tcPr>
            <w:tcW w:type="dxa" w:w="2498"/>
            <w:vAlign w:val="center"/>
            <w:shd w:fill="F5F8F9"/>
          </w:tcPr>
          <w:p>
            <w:pPr>
              <w:spacing w:after="0"/>
            </w:pPr>
            <w:r/>
            <w:r>
              <w:rPr>
                <w:rFonts w:ascii="Aptos" w:hAnsi="Aptos"/>
                <w:b w:val="0"/>
                <w:color w:val="24313B"/>
                <w:sz w:val="16"/>
              </w:rPr>
              <w:t>T0 — Current turn</w:t>
            </w:r>
          </w:p>
        </w:tc>
        <w:tc>
          <w:tcPr>
            <w:tcW w:type="dxa" w:w="2498"/>
            <w:vAlign w:val="center"/>
            <w:shd w:fill="F5F8F9"/>
          </w:tcPr>
          <w:p>
            <w:pPr>
              <w:spacing w:after="0"/>
            </w:pPr>
            <w:r/>
            <w:r>
              <w:rPr>
                <w:rFonts w:ascii="Aptos" w:hAnsi="Aptos"/>
                <w:b w:val="0"/>
                <w:color w:val="24313B"/>
                <w:sz w:val="16"/>
              </w:rPr>
              <w:t>Last user message + immediate response context.</w:t>
            </w:r>
          </w:p>
        </w:tc>
        <w:tc>
          <w:tcPr>
            <w:tcW w:type="dxa" w:w="2498"/>
            <w:vAlign w:val="center"/>
            <w:shd w:fill="F5F8F9"/>
          </w:tcPr>
          <w:p>
            <w:pPr>
              <w:spacing w:after="0"/>
            </w:pPr>
            <w:r/>
            <w:r>
              <w:rPr>
                <w:rFonts w:ascii="Aptos" w:hAnsi="Aptos"/>
                <w:b w:val="0"/>
                <w:color w:val="24313B"/>
                <w:sz w:val="16"/>
              </w:rPr>
              <w:t>Always.</w:t>
            </w:r>
          </w:p>
        </w:tc>
        <w:tc>
          <w:tcPr>
            <w:tcW w:type="dxa" w:w="2498"/>
            <w:vAlign w:val="center"/>
            <w:shd w:fill="F5F8F9"/>
          </w:tcPr>
          <w:p>
            <w:pPr>
              <w:spacing w:after="0"/>
            </w:pPr>
            <w:r/>
            <w:r>
              <w:rPr>
                <w:rFonts w:ascii="Aptos" w:hAnsi="Aptos"/>
                <w:b w:val="0"/>
                <w:color w:val="24313B"/>
                <w:sz w:val="16"/>
              </w:rPr>
              <w:t>Very low.</w:t>
            </w:r>
          </w:p>
        </w:tc>
      </w:tr>
      <w:tr>
        <w:tc>
          <w:tcPr>
            <w:tcW w:type="dxa" w:w="2498"/>
            <w:vAlign w:val="center"/>
          </w:tcPr>
          <w:p>
            <w:pPr>
              <w:spacing w:after="0"/>
            </w:pPr>
            <w:r/>
            <w:r>
              <w:rPr>
                <w:rFonts w:ascii="Aptos" w:hAnsi="Aptos"/>
                <w:b w:val="0"/>
                <w:color w:val="24313B"/>
                <w:sz w:val="16"/>
              </w:rPr>
              <w:t>T1 — Working context</w:t>
            </w:r>
          </w:p>
        </w:tc>
        <w:tc>
          <w:tcPr>
            <w:tcW w:type="dxa" w:w="2498"/>
            <w:vAlign w:val="center"/>
          </w:tcPr>
          <w:p>
            <w:pPr>
              <w:spacing w:after="0"/>
            </w:pPr>
            <w:r/>
            <w:r>
              <w:rPr>
                <w:rFonts w:ascii="Aptos" w:hAnsi="Aptos"/>
                <w:b w:val="0"/>
                <w:color w:val="24313B"/>
                <w:sz w:val="16"/>
              </w:rPr>
              <w:t>Current conversation summary, unresolved questions, current symptoms, task state.</w:t>
            </w:r>
          </w:p>
        </w:tc>
        <w:tc>
          <w:tcPr>
            <w:tcW w:type="dxa" w:w="2498"/>
            <w:vAlign w:val="center"/>
          </w:tcPr>
          <w:p>
            <w:pPr>
              <w:spacing w:after="0"/>
            </w:pPr>
            <w:r/>
            <w:r>
              <w:rPr>
                <w:rFonts w:ascii="Aptos" w:hAnsi="Aptos"/>
                <w:b w:val="0"/>
                <w:color w:val="24313B"/>
                <w:sz w:val="16"/>
              </w:rPr>
              <w:t>Always during active session.</w:t>
            </w:r>
          </w:p>
        </w:tc>
        <w:tc>
          <w:tcPr>
            <w:tcW w:type="dxa" w:w="2498"/>
            <w:vAlign w:val="center"/>
          </w:tcPr>
          <w:p>
            <w:pPr>
              <w:spacing w:after="0"/>
            </w:pPr>
            <w:r/>
            <w:r>
              <w:rPr>
                <w:rFonts w:ascii="Aptos" w:hAnsi="Aptos"/>
                <w:b w:val="0"/>
                <w:color w:val="24313B"/>
                <w:sz w:val="16"/>
              </w:rPr>
              <w:t>Low.</w:t>
            </w:r>
          </w:p>
        </w:tc>
      </w:tr>
      <w:tr>
        <w:tc>
          <w:tcPr>
            <w:tcW w:type="dxa" w:w="2498"/>
            <w:vAlign w:val="center"/>
            <w:shd w:fill="F5F8F9"/>
          </w:tcPr>
          <w:p>
            <w:pPr>
              <w:spacing w:after="0"/>
            </w:pPr>
            <w:r/>
            <w:r>
              <w:rPr>
                <w:rFonts w:ascii="Aptos" w:hAnsi="Aptos"/>
                <w:b w:val="0"/>
                <w:color w:val="24313B"/>
                <w:sz w:val="16"/>
              </w:rPr>
              <w:t>T2 — Stable profile</w:t>
            </w:r>
          </w:p>
        </w:tc>
        <w:tc>
          <w:tcPr>
            <w:tcW w:type="dxa" w:w="2498"/>
            <w:vAlign w:val="center"/>
            <w:shd w:fill="F5F8F9"/>
          </w:tcPr>
          <w:p>
            <w:pPr>
              <w:spacing w:after="0"/>
            </w:pPr>
            <w:r/>
            <w:r>
              <w:rPr>
                <w:rFonts w:ascii="Aptos" w:hAnsi="Aptos"/>
                <w:b w:val="0"/>
                <w:color w:val="24313B"/>
                <w:sz w:val="16"/>
              </w:rPr>
              <w:t>High-confidence preferences and stable health baseline.</w:t>
            </w:r>
          </w:p>
        </w:tc>
        <w:tc>
          <w:tcPr>
            <w:tcW w:type="dxa" w:w="2498"/>
            <w:vAlign w:val="center"/>
            <w:shd w:fill="F5F8F9"/>
          </w:tcPr>
          <w:p>
            <w:pPr>
              <w:spacing w:after="0"/>
            </w:pPr>
            <w:r/>
            <w:r>
              <w:rPr>
                <w:rFonts w:ascii="Aptos" w:hAnsi="Aptos"/>
                <w:b w:val="0"/>
                <w:color w:val="24313B"/>
                <w:sz w:val="16"/>
              </w:rPr>
              <w:t>When relevant to intent.</w:t>
            </w:r>
          </w:p>
        </w:tc>
        <w:tc>
          <w:tcPr>
            <w:tcW w:type="dxa" w:w="2498"/>
            <w:vAlign w:val="center"/>
            <w:shd w:fill="F5F8F9"/>
          </w:tcPr>
          <w:p>
            <w:pPr>
              <w:spacing w:after="0"/>
            </w:pPr>
            <w:r/>
            <w:r>
              <w:rPr>
                <w:rFonts w:ascii="Aptos" w:hAnsi="Aptos"/>
                <w:b w:val="0"/>
                <w:color w:val="24313B"/>
                <w:sz w:val="16"/>
              </w:rPr>
              <w:t>Low.</w:t>
            </w:r>
          </w:p>
        </w:tc>
      </w:tr>
      <w:tr>
        <w:tc>
          <w:tcPr>
            <w:tcW w:type="dxa" w:w="2498"/>
            <w:vAlign w:val="center"/>
          </w:tcPr>
          <w:p>
            <w:pPr>
              <w:spacing w:after="0"/>
            </w:pPr>
            <w:r/>
            <w:r>
              <w:rPr>
                <w:rFonts w:ascii="Aptos" w:hAnsi="Aptos"/>
                <w:b w:val="0"/>
                <w:color w:val="24313B"/>
                <w:sz w:val="16"/>
              </w:rPr>
              <w:t>T3 — Recent episodes</w:t>
            </w:r>
          </w:p>
        </w:tc>
        <w:tc>
          <w:tcPr>
            <w:tcW w:type="dxa" w:w="2498"/>
            <w:vAlign w:val="center"/>
          </w:tcPr>
          <w:p>
            <w:pPr>
              <w:spacing w:after="0"/>
            </w:pPr>
            <w:r/>
            <w:r>
              <w:rPr>
                <w:rFonts w:ascii="Aptos" w:hAnsi="Aptos"/>
                <w:b w:val="0"/>
                <w:color w:val="24313B"/>
                <w:sz w:val="16"/>
              </w:rPr>
              <w:t>Recent symptom/medication/lab/appointment episodes.</w:t>
            </w:r>
          </w:p>
        </w:tc>
        <w:tc>
          <w:tcPr>
            <w:tcW w:type="dxa" w:w="2498"/>
            <w:vAlign w:val="center"/>
          </w:tcPr>
          <w:p>
            <w:pPr>
              <w:spacing w:after="0"/>
            </w:pPr>
            <w:r/>
            <w:r>
              <w:rPr>
                <w:rFonts w:ascii="Aptos" w:hAnsi="Aptos"/>
                <w:b w:val="0"/>
                <w:color w:val="24313B"/>
                <w:sz w:val="16"/>
              </w:rPr>
              <w:t>When topic overlaps.</w:t>
            </w:r>
          </w:p>
        </w:tc>
        <w:tc>
          <w:tcPr>
            <w:tcW w:type="dxa" w:w="2498"/>
            <w:vAlign w:val="center"/>
          </w:tcPr>
          <w:p>
            <w:pPr>
              <w:spacing w:after="0"/>
            </w:pPr>
            <w:r/>
            <w:r>
              <w:rPr>
                <w:rFonts w:ascii="Aptos" w:hAnsi="Aptos"/>
                <w:b w:val="0"/>
                <w:color w:val="24313B"/>
                <w:sz w:val="16"/>
              </w:rPr>
              <w:t>Low–medium.</w:t>
            </w:r>
          </w:p>
        </w:tc>
      </w:tr>
      <w:tr>
        <w:tc>
          <w:tcPr>
            <w:tcW w:type="dxa" w:w="2498"/>
            <w:vAlign w:val="center"/>
            <w:shd w:fill="F5F8F9"/>
          </w:tcPr>
          <w:p>
            <w:pPr>
              <w:spacing w:after="0"/>
            </w:pPr>
            <w:r/>
            <w:r>
              <w:rPr>
                <w:rFonts w:ascii="Aptos" w:hAnsi="Aptos"/>
                <w:b w:val="0"/>
                <w:color w:val="24313B"/>
                <w:sz w:val="16"/>
              </w:rPr>
              <w:t>T4 — Longitudinal summaries</w:t>
            </w:r>
          </w:p>
        </w:tc>
        <w:tc>
          <w:tcPr>
            <w:tcW w:type="dxa" w:w="2498"/>
            <w:vAlign w:val="center"/>
            <w:shd w:fill="F5F8F9"/>
          </w:tcPr>
          <w:p>
            <w:pPr>
              <w:spacing w:after="0"/>
            </w:pPr>
            <w:r/>
            <w:r>
              <w:rPr>
                <w:rFonts w:ascii="Aptos" w:hAnsi="Aptos"/>
                <w:b w:val="0"/>
                <w:color w:val="24313B"/>
                <w:sz w:val="16"/>
              </w:rPr>
              <w:t>Condition-level and topic-level summaries across time.</w:t>
            </w:r>
          </w:p>
        </w:tc>
        <w:tc>
          <w:tcPr>
            <w:tcW w:type="dxa" w:w="2498"/>
            <w:vAlign w:val="center"/>
            <w:shd w:fill="F5F8F9"/>
          </w:tcPr>
          <w:p>
            <w:pPr>
              <w:spacing w:after="0"/>
            </w:pPr>
            <w:r/>
            <w:r>
              <w:rPr>
                <w:rFonts w:ascii="Aptos" w:hAnsi="Aptos"/>
                <w:b w:val="0"/>
                <w:color w:val="24313B"/>
                <w:sz w:val="16"/>
              </w:rPr>
              <w:t>When historical trend is relevant.</w:t>
            </w:r>
          </w:p>
        </w:tc>
        <w:tc>
          <w:tcPr>
            <w:tcW w:type="dxa" w:w="2498"/>
            <w:vAlign w:val="center"/>
            <w:shd w:fill="F5F8F9"/>
          </w:tcPr>
          <w:p>
            <w:pPr>
              <w:spacing w:after="0"/>
            </w:pPr>
            <w:r/>
            <w:r>
              <w:rPr>
                <w:rFonts w:ascii="Aptos" w:hAnsi="Aptos"/>
                <w:b w:val="0"/>
                <w:color w:val="24313B"/>
                <w:sz w:val="16"/>
              </w:rPr>
              <w:t>Medium.</w:t>
            </w:r>
          </w:p>
        </w:tc>
      </w:tr>
      <w:tr>
        <w:tc>
          <w:tcPr>
            <w:tcW w:type="dxa" w:w="2498"/>
            <w:vAlign w:val="center"/>
          </w:tcPr>
          <w:p>
            <w:pPr>
              <w:spacing w:after="0"/>
            </w:pPr>
            <w:r/>
            <w:r>
              <w:rPr>
                <w:rFonts w:ascii="Aptos" w:hAnsi="Aptos"/>
                <w:b w:val="0"/>
                <w:color w:val="24313B"/>
                <w:sz w:val="16"/>
              </w:rPr>
              <w:t>T5 — Raw evidence</w:t>
            </w:r>
          </w:p>
        </w:tc>
        <w:tc>
          <w:tcPr>
            <w:tcW w:type="dxa" w:w="2498"/>
            <w:vAlign w:val="center"/>
          </w:tcPr>
          <w:p>
            <w:pPr>
              <w:spacing w:after="0"/>
            </w:pPr>
            <w:r/>
            <w:r>
              <w:rPr>
                <w:rFonts w:ascii="Aptos" w:hAnsi="Aptos"/>
                <w:b w:val="0"/>
                <w:color w:val="24313B"/>
                <w:sz w:val="16"/>
              </w:rPr>
              <w:t>Original messages, documents, sensor readings.</w:t>
            </w:r>
          </w:p>
        </w:tc>
        <w:tc>
          <w:tcPr>
            <w:tcW w:type="dxa" w:w="2498"/>
            <w:vAlign w:val="center"/>
          </w:tcPr>
          <w:p>
            <w:pPr>
              <w:spacing w:after="0"/>
            </w:pPr>
            <w:r/>
            <w:r>
              <w:rPr>
                <w:rFonts w:ascii="Aptos" w:hAnsi="Aptos"/>
                <w:b w:val="0"/>
                <w:color w:val="24313B"/>
                <w:sz w:val="16"/>
              </w:rPr>
              <w:t>Only when evidence is needed.</w:t>
            </w:r>
          </w:p>
        </w:tc>
        <w:tc>
          <w:tcPr>
            <w:tcW w:type="dxa" w:w="2498"/>
            <w:vAlign w:val="center"/>
          </w:tcPr>
          <w:p>
            <w:pPr>
              <w:spacing w:after="0"/>
            </w:pPr>
            <w:r/>
            <w:r>
              <w:rPr>
                <w:rFonts w:ascii="Aptos" w:hAnsi="Aptos"/>
                <w:b w:val="0"/>
                <w:color w:val="24313B"/>
                <w:sz w:val="16"/>
              </w:rPr>
              <w:t>High, used selectively.</w:t>
            </w:r>
          </w:p>
        </w:tc>
      </w:tr>
    </w:tbl>
    <w:p>
      <w:pPr>
        <w:spacing w:after="0"/>
      </w:pPr>
    </w:p>
    <w:p>
      <w:pPr>
        <w:pStyle w:val="Heading2"/>
      </w:pPr>
      <w:r>
        <w:t>5.2 Retrieval should be hybrid, not vector-only</w:t>
      </w:r>
    </w:p>
    <w:p>
      <w:r>
        <w:t>Use several retrieval signals simultaneously: semantic similarity, structured filters, recency, clinical entity overlap, source reliability, importance, unresolved status and access/consent scope. A vector database is useful for fuzzy recall, but it should not be the only source of truth for clinical information.</w:t>
      </w:r>
    </w:p>
    <w:p>
      <w:pPr>
        <w:spacing w:after="0"/>
        <w:ind w:left="288" w:right="288"/>
        <w:shd w:fill="F1F4F5"/>
      </w:pPr>
      <w:r>
        <w:rPr>
          <w:rFonts w:ascii="Consolas" w:hAnsi="Consolas"/>
          <w:color w:val="24313B"/>
          <w:sz w:val="16"/>
        </w:rPr>
        <w:t>Query = current message + inferred intent + extracted entities + time window + patient scope</w:t>
      </w:r>
    </w:p>
    <w:p>
      <w:pPr>
        <w:spacing w:after="0"/>
        <w:ind w:left="288" w:right="288"/>
        <w:shd w:fill="F1F4F5"/>
      </w:pPr>
      <w:r>
        <w:rPr>
          <w:rFonts w:ascii="Consolas" w:hAnsi="Consolas"/>
          <w:color w:val="24313B"/>
          <w:sz w:val="16"/>
        </w:rPr>
      </w:r>
    </w:p>
    <w:p>
      <w:pPr>
        <w:spacing w:after="0"/>
        <w:ind w:left="288" w:right="288"/>
        <w:shd w:fill="F1F4F5"/>
      </w:pPr>
      <w:r>
        <w:rPr>
          <w:rFonts w:ascii="Consolas" w:hAnsi="Consolas"/>
          <w:color w:val="24313B"/>
          <w:sz w:val="16"/>
        </w:rPr>
        <w:t>Candidate retrieval:</w:t>
      </w:r>
    </w:p>
    <w:p>
      <w:pPr>
        <w:spacing w:after="0"/>
        <w:ind w:left="288" w:right="288"/>
        <w:shd w:fill="F1F4F5"/>
      </w:pPr>
      <w:r>
        <w:rPr>
          <w:rFonts w:ascii="Consolas" w:hAnsi="Consolas"/>
          <w:color w:val="24313B"/>
          <w:sz w:val="16"/>
        </w:rPr>
        <w:t xml:space="preserve">  A. structured SQL / FHIR search     → exact clinical facts</w:t>
      </w:r>
    </w:p>
    <w:p>
      <w:pPr>
        <w:spacing w:after="0"/>
        <w:ind w:left="288" w:right="288"/>
        <w:shd w:fill="F1F4F5"/>
      </w:pPr>
      <w:r>
        <w:rPr>
          <w:rFonts w:ascii="Consolas" w:hAnsi="Consolas"/>
          <w:color w:val="24313B"/>
          <w:sz w:val="16"/>
        </w:rPr>
        <w:t xml:space="preserve">  B. vector search                    → semantically related memories</w:t>
      </w:r>
    </w:p>
    <w:p>
      <w:pPr>
        <w:spacing w:after="0"/>
        <w:ind w:left="288" w:right="288"/>
        <w:shd w:fill="F1F4F5"/>
      </w:pPr>
      <w:r>
        <w:rPr>
          <w:rFonts w:ascii="Consolas" w:hAnsi="Consolas"/>
          <w:color w:val="24313B"/>
          <w:sz w:val="16"/>
        </w:rPr>
        <w:t xml:space="preserve">  C. keyword/entity search            → exact symptoms, medicines, names</w:t>
      </w:r>
    </w:p>
    <w:p>
      <w:pPr>
        <w:spacing w:after="0"/>
        <w:ind w:left="288" w:right="288"/>
        <w:shd w:fill="F1F4F5"/>
      </w:pPr>
      <w:r>
        <w:rPr>
          <w:rFonts w:ascii="Consolas" w:hAnsi="Consolas"/>
          <w:color w:val="24313B"/>
          <w:sz w:val="16"/>
        </w:rPr>
        <w:t xml:space="preserve">  D. graph/relationship traversal     → linked events and episodes</w:t>
      </w:r>
    </w:p>
    <w:p>
      <w:pPr>
        <w:spacing w:after="0"/>
        <w:ind w:left="288" w:right="288"/>
        <w:shd w:fill="F1F4F5"/>
      </w:pPr>
      <w:r>
        <w:rPr>
          <w:rFonts w:ascii="Consolas" w:hAnsi="Consolas"/>
          <w:color w:val="24313B"/>
          <w:sz w:val="16"/>
        </w:rPr>
        <w:t xml:space="preserve">  E. recency/importance scoring       → recent or consequential memories</w:t>
      </w:r>
    </w:p>
    <w:p>
      <w:pPr>
        <w:spacing w:after="0"/>
        <w:ind w:left="288" w:right="288"/>
        <w:shd w:fill="F1F4F5"/>
      </w:pPr>
      <w:r>
        <w:rPr>
          <w:rFonts w:ascii="Consolas" w:hAnsi="Consolas"/>
          <w:color w:val="24313B"/>
          <w:sz w:val="16"/>
        </w:rPr>
      </w:r>
    </w:p>
    <w:p>
      <w:pPr>
        <w:spacing w:after="0"/>
        <w:ind w:left="288" w:right="288"/>
        <w:shd w:fill="F1F4F5"/>
      </w:pPr>
      <w:r>
        <w:rPr>
          <w:rFonts w:ascii="Consolas" w:hAnsi="Consolas"/>
          <w:color w:val="24313B"/>
          <w:sz w:val="16"/>
        </w:rPr>
        <w:t>Re-rank candidates:</w:t>
      </w:r>
    </w:p>
    <w:p>
      <w:pPr>
        <w:spacing w:after="0"/>
        <w:ind w:left="288" w:right="288"/>
        <w:shd w:fill="F1F4F5"/>
      </w:pPr>
      <w:r>
        <w:rPr>
          <w:rFonts w:ascii="Consolas" w:hAnsi="Consolas"/>
          <w:color w:val="24313B"/>
          <w:sz w:val="16"/>
        </w:rPr>
        <w:t xml:space="preserve">  relevance × provenance × recency × importance × confidence × consent_scope</w:t>
      </w:r>
    </w:p>
    <w:p>
      <w:pPr>
        <w:spacing w:after="0"/>
        <w:ind w:left="288" w:right="288"/>
        <w:shd w:fill="F1F4F5"/>
      </w:pPr>
      <w:r>
        <w:rPr>
          <w:rFonts w:ascii="Consolas" w:hAnsi="Consolas"/>
          <w:color w:val="24313B"/>
          <w:sz w:val="16"/>
        </w:rPr>
      </w:r>
    </w:p>
    <w:p>
      <w:pPr>
        <w:spacing w:after="0"/>
        <w:ind w:left="288" w:right="288"/>
        <w:shd w:fill="F1F4F5"/>
      </w:pPr>
      <w:r>
        <w:rPr>
          <w:rFonts w:ascii="Consolas" w:hAnsi="Consolas"/>
          <w:color w:val="24313B"/>
          <w:sz w:val="16"/>
        </w:rPr>
        <w:t>Context builder:</w:t>
      </w:r>
    </w:p>
    <w:p>
      <w:pPr>
        <w:spacing w:after="0"/>
        <w:ind w:left="288" w:right="288"/>
        <w:shd w:fill="F1F4F5"/>
      </w:pPr>
      <w:r>
        <w:rPr>
          <w:rFonts w:ascii="Consolas" w:hAnsi="Consolas"/>
          <w:color w:val="24313B"/>
          <w:sz w:val="16"/>
        </w:rPr>
        <w:t xml:space="preserve">  stable profile + current episode + selected memories + source pointers</w:t>
      </w:r>
    </w:p>
    <w:p>
      <w:pPr>
        <w:spacing w:after="0"/>
        <w:ind w:left="288" w:right="288"/>
        <w:shd w:fill="F1F4F5"/>
      </w:pPr>
      <w:r>
        <w:rPr>
          <w:rFonts w:ascii="Consolas" w:hAnsi="Consolas"/>
          <w:color w:val="24313B"/>
          <w:sz w:val="16"/>
        </w:rPr>
        <w:t xml:space="preserve">  ↓ fixed token budget ↓</w:t>
      </w:r>
    </w:p>
    <w:p>
      <w:pPr>
        <w:spacing w:after="0"/>
        <w:ind w:left="288" w:right="288"/>
        <w:shd w:fill="F1F4F5"/>
      </w:pPr>
      <w:r>
        <w:rPr>
          <w:rFonts w:ascii="Consolas" w:hAnsi="Consolas"/>
          <w:color w:val="24313B"/>
          <w:sz w:val="16"/>
        </w:rPr>
        <w:t xml:space="preserve">  LLM</w:t>
      </w:r>
    </w:p>
    <w:p>
      <w:pPr>
        <w:pStyle w:val="Heading2"/>
      </w:pPr>
      <w:r>
        <w:t>5.3 Token-saving principle</w:t>
      </w:r>
    </w:p>
    <w:p>
      <w:r>
        <w:t>The LLM should not be the database. Storage and retrieval systems hold the full record; the LLM receives a compact working set. This is the same broad architectural principle behind hierarchical memory systems such as MemGPT, which separates fast active context from slower external memory.</w:t>
      </w:r>
    </w:p>
    <w:p>
      <w:pPr>
        <w:pStyle w:val="Heading1"/>
      </w:pPr>
      <w:r>
        <w:t>6. Memory strategies: options, trade-offs and recommended combination</w:t>
      </w:r>
    </w:p>
    <w:p>
      <w:r>
        <w:t>No single memory strategy is sufficient for Mhistree. The strongest approach is a layered hybrid architecture.</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rHeight w:hRule="atLeast"/>
        </w:trPr>
        <w:tc>
          <w:tcPr>
            <w:tcW w:type="dxa" w:w="1999"/>
            <w:vAlign w:val="center"/>
            <w:shd w:fill="18324A"/>
          </w:tcPr>
          <w:p>
            <w:pPr>
              <w:spacing w:after="0"/>
            </w:pPr>
            <w:r/>
            <w:r>
              <w:rPr>
                <w:rFonts w:ascii="Aptos" w:hAnsi="Aptos"/>
                <w:b/>
                <w:color w:val="FFFFFF"/>
                <w:sz w:val="17"/>
              </w:rPr>
              <w:t>Strategy</w:t>
            </w:r>
          </w:p>
        </w:tc>
        <w:tc>
          <w:tcPr>
            <w:tcW w:type="dxa" w:w="1999"/>
            <w:vAlign w:val="center"/>
            <w:shd w:fill="18324A"/>
          </w:tcPr>
          <w:p>
            <w:pPr>
              <w:spacing w:after="0"/>
            </w:pPr>
            <w:r/>
            <w:r>
              <w:rPr>
                <w:rFonts w:ascii="Aptos" w:hAnsi="Aptos"/>
                <w:b/>
                <w:color w:val="FFFFFF"/>
                <w:sz w:val="17"/>
              </w:rPr>
              <w:t>How it works</w:t>
            </w:r>
          </w:p>
        </w:tc>
        <w:tc>
          <w:tcPr>
            <w:tcW w:type="dxa" w:w="1999"/>
            <w:vAlign w:val="center"/>
            <w:shd w:fill="18324A"/>
          </w:tcPr>
          <w:p>
            <w:pPr>
              <w:spacing w:after="0"/>
            </w:pPr>
            <w:r/>
            <w:r>
              <w:rPr>
                <w:rFonts w:ascii="Aptos" w:hAnsi="Aptos"/>
                <w:b/>
                <w:color w:val="FFFFFF"/>
                <w:sz w:val="17"/>
              </w:rPr>
              <w:t>Strength</w:t>
            </w:r>
          </w:p>
        </w:tc>
        <w:tc>
          <w:tcPr>
            <w:tcW w:type="dxa" w:w="1999"/>
            <w:vAlign w:val="center"/>
            <w:shd w:fill="18324A"/>
          </w:tcPr>
          <w:p>
            <w:pPr>
              <w:spacing w:after="0"/>
            </w:pPr>
            <w:r/>
            <w:r>
              <w:rPr>
                <w:rFonts w:ascii="Aptos" w:hAnsi="Aptos"/>
                <w:b/>
                <w:color w:val="FFFFFF"/>
                <w:sz w:val="17"/>
              </w:rPr>
              <w:t>Weakness</w:t>
            </w:r>
          </w:p>
        </w:tc>
        <w:tc>
          <w:tcPr>
            <w:tcW w:type="dxa" w:w="1999"/>
            <w:vAlign w:val="center"/>
            <w:shd w:fill="18324A"/>
          </w:tcPr>
          <w:p>
            <w:pPr>
              <w:spacing w:after="0"/>
            </w:pPr>
            <w:r/>
            <w:r>
              <w:rPr>
                <w:rFonts w:ascii="Aptos" w:hAnsi="Aptos"/>
                <w:b/>
                <w:color w:val="FFFFFF"/>
                <w:sz w:val="17"/>
              </w:rPr>
              <w:t>Recommendation</w:t>
            </w:r>
          </w:p>
        </w:tc>
      </w:tr>
      <w:tr>
        <w:tc>
          <w:tcPr>
            <w:tcW w:type="dxa" w:w="1999"/>
            <w:vAlign w:val="center"/>
            <w:shd w:fill="F5F8F9"/>
          </w:tcPr>
          <w:p>
            <w:pPr>
              <w:spacing w:after="0"/>
            </w:pPr>
            <w:r/>
            <w:r>
              <w:rPr>
                <w:rFonts w:ascii="Aptos" w:hAnsi="Aptos"/>
                <w:b w:val="0"/>
                <w:color w:val="24313B"/>
                <w:sz w:val="16"/>
              </w:rPr>
              <w:t>Rolling summary</w:t>
            </w:r>
          </w:p>
        </w:tc>
        <w:tc>
          <w:tcPr>
            <w:tcW w:type="dxa" w:w="1999"/>
            <w:vAlign w:val="center"/>
            <w:shd w:fill="F5F8F9"/>
          </w:tcPr>
          <w:p>
            <w:pPr>
              <w:spacing w:after="0"/>
            </w:pPr>
            <w:r/>
            <w:r>
              <w:rPr>
                <w:rFonts w:ascii="Aptos" w:hAnsi="Aptos"/>
                <w:b w:val="0"/>
                <w:color w:val="24313B"/>
                <w:sz w:val="16"/>
              </w:rPr>
              <w:t>Continuously compress previous dialogue into a summary.</w:t>
            </w:r>
          </w:p>
        </w:tc>
        <w:tc>
          <w:tcPr>
            <w:tcW w:type="dxa" w:w="1999"/>
            <w:vAlign w:val="center"/>
            <w:shd w:fill="F5F8F9"/>
          </w:tcPr>
          <w:p>
            <w:pPr>
              <w:spacing w:after="0"/>
            </w:pPr>
            <w:r/>
            <w:r>
              <w:rPr>
                <w:rFonts w:ascii="Aptos" w:hAnsi="Aptos"/>
                <w:b w:val="0"/>
                <w:color w:val="24313B"/>
                <w:sz w:val="16"/>
              </w:rPr>
              <w:t>Cheap, simple, good continuity.</w:t>
            </w:r>
          </w:p>
        </w:tc>
        <w:tc>
          <w:tcPr>
            <w:tcW w:type="dxa" w:w="1999"/>
            <w:vAlign w:val="center"/>
            <w:shd w:fill="F5F8F9"/>
          </w:tcPr>
          <w:p>
            <w:pPr>
              <w:spacing w:after="0"/>
            </w:pPr>
            <w:r/>
            <w:r>
              <w:rPr>
                <w:rFonts w:ascii="Aptos" w:hAnsi="Aptos"/>
                <w:b w:val="0"/>
                <w:color w:val="24313B"/>
                <w:sz w:val="16"/>
              </w:rPr>
              <w:t>Can lose exact evidence or nuance.</w:t>
            </w:r>
          </w:p>
        </w:tc>
        <w:tc>
          <w:tcPr>
            <w:tcW w:type="dxa" w:w="1999"/>
            <w:vAlign w:val="center"/>
            <w:shd w:fill="F5F8F9"/>
          </w:tcPr>
          <w:p>
            <w:pPr>
              <w:spacing w:after="0"/>
            </w:pPr>
            <w:r/>
            <w:r>
              <w:rPr>
                <w:rFonts w:ascii="Aptos" w:hAnsi="Aptos"/>
                <w:b w:val="0"/>
                <w:color w:val="24313B"/>
                <w:sz w:val="16"/>
              </w:rPr>
              <w:t>Use as session/period summary, never as sole clinical record.</w:t>
            </w:r>
          </w:p>
        </w:tc>
      </w:tr>
      <w:tr>
        <w:tc>
          <w:tcPr>
            <w:tcW w:type="dxa" w:w="1999"/>
            <w:vAlign w:val="center"/>
          </w:tcPr>
          <w:p>
            <w:pPr>
              <w:spacing w:after="0"/>
            </w:pPr>
            <w:r/>
            <w:r>
              <w:rPr>
                <w:rFonts w:ascii="Aptos" w:hAnsi="Aptos"/>
                <w:b w:val="0"/>
                <w:color w:val="24313B"/>
                <w:sz w:val="16"/>
              </w:rPr>
              <w:t>Hierarchical summaries</w:t>
            </w:r>
          </w:p>
        </w:tc>
        <w:tc>
          <w:tcPr>
            <w:tcW w:type="dxa" w:w="1999"/>
            <w:vAlign w:val="center"/>
          </w:tcPr>
          <w:p>
            <w:pPr>
              <w:spacing w:after="0"/>
            </w:pPr>
            <w:r/>
            <w:r>
              <w:rPr>
                <w:rFonts w:ascii="Aptos" w:hAnsi="Aptos"/>
                <w:b w:val="0"/>
                <w:color w:val="24313B"/>
                <w:sz w:val="16"/>
              </w:rPr>
              <w:t>Create summaries at session → week → episode → condition → longitudinal levels.</w:t>
            </w:r>
          </w:p>
        </w:tc>
        <w:tc>
          <w:tcPr>
            <w:tcW w:type="dxa" w:w="1999"/>
            <w:vAlign w:val="center"/>
          </w:tcPr>
          <w:p>
            <w:pPr>
              <w:spacing w:after="0"/>
            </w:pPr>
            <w:r/>
            <w:r>
              <w:rPr>
                <w:rFonts w:ascii="Aptos" w:hAnsi="Aptos"/>
                <w:b w:val="0"/>
                <w:color w:val="24313B"/>
                <w:sz w:val="16"/>
              </w:rPr>
              <w:t>Excellent token efficiency and trend views.</w:t>
            </w:r>
          </w:p>
        </w:tc>
        <w:tc>
          <w:tcPr>
            <w:tcW w:type="dxa" w:w="1999"/>
            <w:vAlign w:val="center"/>
          </w:tcPr>
          <w:p>
            <w:pPr>
              <w:spacing w:after="0"/>
            </w:pPr>
            <w:r/>
            <w:r>
              <w:rPr>
                <w:rFonts w:ascii="Aptos" w:hAnsi="Aptos"/>
                <w:b w:val="0"/>
                <w:color w:val="24313B"/>
                <w:sz w:val="16"/>
              </w:rPr>
              <w:t>Needs update/version logic.</w:t>
            </w:r>
          </w:p>
        </w:tc>
        <w:tc>
          <w:tcPr>
            <w:tcW w:type="dxa" w:w="1999"/>
            <w:vAlign w:val="center"/>
          </w:tcPr>
          <w:p>
            <w:pPr>
              <w:spacing w:after="0"/>
            </w:pPr>
            <w:r/>
            <w:r>
              <w:rPr>
                <w:rFonts w:ascii="Aptos" w:hAnsi="Aptos"/>
                <w:b w:val="0"/>
                <w:color w:val="24313B"/>
                <w:sz w:val="16"/>
              </w:rPr>
              <w:t>Strongly recommended.</w:t>
            </w:r>
          </w:p>
        </w:tc>
      </w:tr>
      <w:tr>
        <w:tc>
          <w:tcPr>
            <w:tcW w:type="dxa" w:w="1999"/>
            <w:vAlign w:val="center"/>
            <w:shd w:fill="F5F8F9"/>
          </w:tcPr>
          <w:p>
            <w:pPr>
              <w:spacing w:after="0"/>
            </w:pPr>
            <w:r/>
            <w:r>
              <w:rPr>
                <w:rFonts w:ascii="Aptos" w:hAnsi="Aptos"/>
                <w:b w:val="0"/>
                <w:color w:val="24313B"/>
                <w:sz w:val="16"/>
              </w:rPr>
              <w:t>Vector RAG</w:t>
            </w:r>
          </w:p>
        </w:tc>
        <w:tc>
          <w:tcPr>
            <w:tcW w:type="dxa" w:w="1999"/>
            <w:vAlign w:val="center"/>
            <w:shd w:fill="F5F8F9"/>
          </w:tcPr>
          <w:p>
            <w:pPr>
              <w:spacing w:after="0"/>
            </w:pPr>
            <w:r/>
            <w:r>
              <w:rPr>
                <w:rFonts w:ascii="Aptos" w:hAnsi="Aptos"/>
                <w:b w:val="0"/>
                <w:color w:val="24313B"/>
                <w:sz w:val="16"/>
              </w:rPr>
              <w:t>Embed memories and retrieve semantically similar items.</w:t>
            </w:r>
          </w:p>
        </w:tc>
        <w:tc>
          <w:tcPr>
            <w:tcW w:type="dxa" w:w="1999"/>
            <w:vAlign w:val="center"/>
            <w:shd w:fill="F5F8F9"/>
          </w:tcPr>
          <w:p>
            <w:pPr>
              <w:spacing w:after="0"/>
            </w:pPr>
            <w:r/>
            <w:r>
              <w:rPr>
                <w:rFonts w:ascii="Aptos" w:hAnsi="Aptos"/>
                <w:b w:val="0"/>
                <w:color w:val="24313B"/>
                <w:sz w:val="16"/>
              </w:rPr>
              <w:t>Handles fuzzy language and paraphrases.</w:t>
            </w:r>
          </w:p>
        </w:tc>
        <w:tc>
          <w:tcPr>
            <w:tcW w:type="dxa" w:w="1999"/>
            <w:vAlign w:val="center"/>
            <w:shd w:fill="F5F8F9"/>
          </w:tcPr>
          <w:p>
            <w:pPr>
              <w:spacing w:after="0"/>
            </w:pPr>
            <w:r/>
            <w:r>
              <w:rPr>
                <w:rFonts w:ascii="Aptos" w:hAnsi="Aptos"/>
                <w:b w:val="0"/>
                <w:color w:val="24313B"/>
                <w:sz w:val="16"/>
              </w:rPr>
              <w:t>Similarity can retrieve wrong or weak facts.</w:t>
            </w:r>
          </w:p>
        </w:tc>
        <w:tc>
          <w:tcPr>
            <w:tcW w:type="dxa" w:w="1999"/>
            <w:vAlign w:val="center"/>
            <w:shd w:fill="F5F8F9"/>
          </w:tcPr>
          <w:p>
            <w:pPr>
              <w:spacing w:after="0"/>
            </w:pPr>
            <w:r/>
            <w:r>
              <w:rPr>
                <w:rFonts w:ascii="Aptos" w:hAnsi="Aptos"/>
                <w:b w:val="0"/>
                <w:color w:val="24313B"/>
                <w:sz w:val="16"/>
              </w:rPr>
              <w:t>Use as one retrieval channel.</w:t>
            </w:r>
          </w:p>
        </w:tc>
      </w:tr>
      <w:tr>
        <w:tc>
          <w:tcPr>
            <w:tcW w:type="dxa" w:w="1999"/>
            <w:vAlign w:val="center"/>
          </w:tcPr>
          <w:p>
            <w:pPr>
              <w:spacing w:after="0"/>
            </w:pPr>
            <w:r/>
            <w:r>
              <w:rPr>
                <w:rFonts w:ascii="Aptos" w:hAnsi="Aptos"/>
                <w:b w:val="0"/>
                <w:color w:val="24313B"/>
                <w:sz w:val="16"/>
              </w:rPr>
              <w:t>Structured SQL/FHIR retrieval</w:t>
            </w:r>
          </w:p>
        </w:tc>
        <w:tc>
          <w:tcPr>
            <w:tcW w:type="dxa" w:w="1999"/>
            <w:vAlign w:val="center"/>
          </w:tcPr>
          <w:p>
            <w:pPr>
              <w:spacing w:after="0"/>
            </w:pPr>
            <w:r/>
            <w:r>
              <w:rPr>
                <w:rFonts w:ascii="Aptos" w:hAnsi="Aptos"/>
                <w:b w:val="0"/>
                <w:color w:val="24313B"/>
                <w:sz w:val="16"/>
              </w:rPr>
              <w:t>Query exact events, dates, codes, vitals and provenance.</w:t>
            </w:r>
          </w:p>
        </w:tc>
        <w:tc>
          <w:tcPr>
            <w:tcW w:type="dxa" w:w="1999"/>
            <w:vAlign w:val="center"/>
          </w:tcPr>
          <w:p>
            <w:pPr>
              <w:spacing w:after="0"/>
            </w:pPr>
            <w:r/>
            <w:r>
              <w:rPr>
                <w:rFonts w:ascii="Aptos" w:hAnsi="Aptos"/>
                <w:b w:val="0"/>
                <w:color w:val="24313B"/>
                <w:sz w:val="16"/>
              </w:rPr>
              <w:t>Precise and auditable.</w:t>
            </w:r>
          </w:p>
        </w:tc>
        <w:tc>
          <w:tcPr>
            <w:tcW w:type="dxa" w:w="1999"/>
            <w:vAlign w:val="center"/>
          </w:tcPr>
          <w:p>
            <w:pPr>
              <w:spacing w:after="0"/>
            </w:pPr>
            <w:r/>
            <w:r>
              <w:rPr>
                <w:rFonts w:ascii="Aptos" w:hAnsi="Aptos"/>
                <w:b w:val="0"/>
                <w:color w:val="24313B"/>
                <w:sz w:val="16"/>
              </w:rPr>
              <w:t>Poor at fuzzy conversational phrasing alone.</w:t>
            </w:r>
          </w:p>
        </w:tc>
        <w:tc>
          <w:tcPr>
            <w:tcW w:type="dxa" w:w="1999"/>
            <w:vAlign w:val="center"/>
          </w:tcPr>
          <w:p>
            <w:pPr>
              <w:spacing w:after="0"/>
            </w:pPr>
            <w:r/>
            <w:r>
              <w:rPr>
                <w:rFonts w:ascii="Aptos" w:hAnsi="Aptos"/>
                <w:b w:val="0"/>
                <w:color w:val="24313B"/>
                <w:sz w:val="16"/>
              </w:rPr>
              <w:t>System of record for clinical facts.</w:t>
            </w:r>
          </w:p>
        </w:tc>
      </w:tr>
      <w:tr>
        <w:tc>
          <w:tcPr>
            <w:tcW w:type="dxa" w:w="1999"/>
            <w:vAlign w:val="center"/>
            <w:shd w:fill="F5F8F9"/>
          </w:tcPr>
          <w:p>
            <w:pPr>
              <w:spacing w:after="0"/>
            </w:pPr>
            <w:r/>
            <w:r>
              <w:rPr>
                <w:rFonts w:ascii="Aptos" w:hAnsi="Aptos"/>
                <w:b w:val="0"/>
                <w:color w:val="24313B"/>
                <w:sz w:val="16"/>
              </w:rPr>
              <w:t>Knowledge graph</w:t>
            </w:r>
          </w:p>
        </w:tc>
        <w:tc>
          <w:tcPr>
            <w:tcW w:type="dxa" w:w="1999"/>
            <w:vAlign w:val="center"/>
            <w:shd w:fill="F5F8F9"/>
          </w:tcPr>
          <w:p>
            <w:pPr>
              <w:spacing w:after="0"/>
            </w:pPr>
            <w:r/>
            <w:r>
              <w:rPr>
                <w:rFonts w:ascii="Aptos" w:hAnsi="Aptos"/>
                <w:b w:val="0"/>
                <w:color w:val="24313B"/>
                <w:sz w:val="16"/>
              </w:rPr>
              <w:t>Represent entities and links among people, symptoms, diagnoses, tests, medicines and episodes.</w:t>
            </w:r>
          </w:p>
        </w:tc>
        <w:tc>
          <w:tcPr>
            <w:tcW w:type="dxa" w:w="1999"/>
            <w:vAlign w:val="center"/>
            <w:shd w:fill="F5F8F9"/>
          </w:tcPr>
          <w:p>
            <w:pPr>
              <w:spacing w:after="0"/>
            </w:pPr>
            <w:r/>
            <w:r>
              <w:rPr>
                <w:rFonts w:ascii="Aptos" w:hAnsi="Aptos"/>
                <w:b w:val="0"/>
                <w:color w:val="24313B"/>
                <w:sz w:val="16"/>
              </w:rPr>
              <w:t>Good for relationships and multi-hop history.</w:t>
            </w:r>
          </w:p>
        </w:tc>
        <w:tc>
          <w:tcPr>
            <w:tcW w:type="dxa" w:w="1999"/>
            <w:vAlign w:val="center"/>
            <w:shd w:fill="F5F8F9"/>
          </w:tcPr>
          <w:p>
            <w:pPr>
              <w:spacing w:after="0"/>
            </w:pPr>
            <w:r/>
            <w:r>
              <w:rPr>
                <w:rFonts w:ascii="Aptos" w:hAnsi="Aptos"/>
                <w:b w:val="0"/>
                <w:color w:val="24313B"/>
                <w:sz w:val="16"/>
              </w:rPr>
              <w:t>More engineering complexity.</w:t>
            </w:r>
          </w:p>
        </w:tc>
        <w:tc>
          <w:tcPr>
            <w:tcW w:type="dxa" w:w="1999"/>
            <w:vAlign w:val="center"/>
            <w:shd w:fill="F5F8F9"/>
          </w:tcPr>
          <w:p>
            <w:pPr>
              <w:spacing w:after="0"/>
            </w:pPr>
            <w:r/>
            <w:r>
              <w:rPr>
                <w:rFonts w:ascii="Aptos" w:hAnsi="Aptos"/>
                <w:b w:val="0"/>
                <w:color w:val="24313B"/>
                <w:sz w:val="16"/>
              </w:rPr>
              <w:t>Add where longitudinal relationships justify it.</w:t>
            </w:r>
          </w:p>
        </w:tc>
      </w:tr>
      <w:tr>
        <w:tc>
          <w:tcPr>
            <w:tcW w:type="dxa" w:w="1999"/>
            <w:vAlign w:val="center"/>
          </w:tcPr>
          <w:p>
            <w:pPr>
              <w:spacing w:after="0"/>
            </w:pPr>
            <w:r/>
            <w:r>
              <w:rPr>
                <w:rFonts w:ascii="Aptos" w:hAnsi="Aptos"/>
                <w:b w:val="0"/>
                <w:color w:val="24313B"/>
                <w:sz w:val="16"/>
              </w:rPr>
              <w:t>Memory stream + reflection</w:t>
            </w:r>
          </w:p>
        </w:tc>
        <w:tc>
          <w:tcPr>
            <w:tcW w:type="dxa" w:w="1999"/>
            <w:vAlign w:val="center"/>
          </w:tcPr>
          <w:p>
            <w:pPr>
              <w:spacing w:after="0"/>
            </w:pPr>
            <w:r/>
            <w:r>
              <w:rPr>
                <w:rFonts w:ascii="Aptos" w:hAnsi="Aptos"/>
                <w:b w:val="0"/>
                <w:color w:val="24313B"/>
                <w:sz w:val="16"/>
              </w:rPr>
              <w:t>Store meaningful experiences and periodically synthesize higher-level reflections.</w:t>
            </w:r>
          </w:p>
        </w:tc>
        <w:tc>
          <w:tcPr>
            <w:tcW w:type="dxa" w:w="1999"/>
            <w:vAlign w:val="center"/>
          </w:tcPr>
          <w:p>
            <w:pPr>
              <w:spacing w:after="0"/>
            </w:pPr>
            <w:r/>
            <w:r>
              <w:rPr>
                <w:rFonts w:ascii="Aptos" w:hAnsi="Aptos"/>
                <w:b w:val="0"/>
                <w:color w:val="24313B"/>
                <w:sz w:val="16"/>
              </w:rPr>
              <w:t>Supports continuity and longitudinal reasoning.</w:t>
            </w:r>
          </w:p>
        </w:tc>
        <w:tc>
          <w:tcPr>
            <w:tcW w:type="dxa" w:w="1999"/>
            <w:vAlign w:val="center"/>
          </w:tcPr>
          <w:p>
            <w:pPr>
              <w:spacing w:after="0"/>
            </w:pPr>
            <w:r/>
            <w:r>
              <w:rPr>
                <w:rFonts w:ascii="Aptos" w:hAnsi="Aptos"/>
                <w:b w:val="0"/>
                <w:color w:val="24313B"/>
                <w:sz w:val="16"/>
              </w:rPr>
              <w:t>Reflection can introduce inference errors.</w:t>
            </w:r>
          </w:p>
        </w:tc>
        <w:tc>
          <w:tcPr>
            <w:tcW w:type="dxa" w:w="1999"/>
            <w:vAlign w:val="center"/>
          </w:tcPr>
          <w:p>
            <w:pPr>
              <w:spacing w:after="0"/>
            </w:pPr>
            <w:r/>
            <w:r>
              <w:rPr>
                <w:rFonts w:ascii="Aptos" w:hAnsi="Aptos"/>
                <w:b w:val="0"/>
                <w:color w:val="24313B"/>
                <w:sz w:val="16"/>
              </w:rPr>
              <w:t>Use with strict source links and confidence labels. Inspired by Generative Agents.</w:t>
            </w:r>
          </w:p>
        </w:tc>
      </w:tr>
      <w:tr>
        <w:tc>
          <w:tcPr>
            <w:tcW w:type="dxa" w:w="1999"/>
            <w:vAlign w:val="center"/>
            <w:shd w:fill="F5F8F9"/>
          </w:tcPr>
          <w:p>
            <w:pPr>
              <w:spacing w:after="0"/>
            </w:pPr>
            <w:r/>
            <w:r>
              <w:rPr>
                <w:rFonts w:ascii="Aptos" w:hAnsi="Aptos"/>
                <w:b w:val="0"/>
                <w:color w:val="24313B"/>
                <w:sz w:val="16"/>
              </w:rPr>
              <w:t>Agentic memory</w:t>
            </w:r>
          </w:p>
        </w:tc>
        <w:tc>
          <w:tcPr>
            <w:tcW w:type="dxa" w:w="1999"/>
            <w:vAlign w:val="center"/>
            <w:shd w:fill="F5F8F9"/>
          </w:tcPr>
          <w:p>
            <w:pPr>
              <w:spacing w:after="0"/>
            </w:pPr>
            <w:r/>
            <w:r>
              <w:rPr>
                <w:rFonts w:ascii="Aptos" w:hAnsi="Aptos"/>
                <w:b w:val="0"/>
                <w:color w:val="24313B"/>
                <w:sz w:val="16"/>
              </w:rPr>
              <w:t>Let the memory system dynamically link and reorganize memories.</w:t>
            </w:r>
          </w:p>
        </w:tc>
        <w:tc>
          <w:tcPr>
            <w:tcW w:type="dxa" w:w="1999"/>
            <w:vAlign w:val="center"/>
            <w:shd w:fill="F5F8F9"/>
          </w:tcPr>
          <w:p>
            <w:pPr>
              <w:spacing w:after="0"/>
            </w:pPr>
            <w:r/>
            <w:r>
              <w:rPr>
                <w:rFonts w:ascii="Aptos" w:hAnsi="Aptos"/>
                <w:b w:val="0"/>
                <w:color w:val="24313B"/>
                <w:sz w:val="16"/>
              </w:rPr>
              <w:t>Adaptive organization.</w:t>
            </w:r>
          </w:p>
        </w:tc>
        <w:tc>
          <w:tcPr>
            <w:tcW w:type="dxa" w:w="1999"/>
            <w:vAlign w:val="center"/>
            <w:shd w:fill="F5F8F9"/>
          </w:tcPr>
          <w:p>
            <w:pPr>
              <w:spacing w:after="0"/>
            </w:pPr>
            <w:r/>
            <w:r>
              <w:rPr>
                <w:rFonts w:ascii="Aptos" w:hAnsi="Aptos"/>
                <w:b w:val="0"/>
                <w:color w:val="24313B"/>
                <w:sz w:val="16"/>
              </w:rPr>
              <w:t>Harder to audit and control.</w:t>
            </w:r>
          </w:p>
        </w:tc>
        <w:tc>
          <w:tcPr>
            <w:tcW w:type="dxa" w:w="1999"/>
            <w:vAlign w:val="center"/>
            <w:shd w:fill="F5F8F9"/>
          </w:tcPr>
          <w:p>
            <w:pPr>
              <w:spacing w:after="0"/>
            </w:pPr>
            <w:r/>
            <w:r>
              <w:rPr>
                <w:rFonts w:ascii="Aptos" w:hAnsi="Aptos"/>
                <w:b w:val="0"/>
                <w:color w:val="24313B"/>
                <w:sz w:val="16"/>
              </w:rPr>
              <w:t>Use selectively for non-clinical personalization; constrain clinical writing.</w:t>
            </w:r>
          </w:p>
        </w:tc>
      </w:tr>
      <w:tr>
        <w:tc>
          <w:tcPr>
            <w:tcW w:type="dxa" w:w="1999"/>
            <w:vAlign w:val="center"/>
          </w:tcPr>
          <w:p>
            <w:pPr>
              <w:spacing w:after="0"/>
            </w:pPr>
            <w:r/>
            <w:r>
              <w:rPr>
                <w:rFonts w:ascii="Aptos" w:hAnsi="Aptos"/>
                <w:b w:val="0"/>
                <w:color w:val="24313B"/>
                <w:sz w:val="16"/>
              </w:rPr>
              <w:t>Cache / hot memory</w:t>
            </w:r>
          </w:p>
        </w:tc>
        <w:tc>
          <w:tcPr>
            <w:tcW w:type="dxa" w:w="1999"/>
            <w:vAlign w:val="center"/>
          </w:tcPr>
          <w:p>
            <w:pPr>
              <w:spacing w:after="0"/>
            </w:pPr>
            <w:r/>
            <w:r>
              <w:rPr>
                <w:rFonts w:ascii="Aptos" w:hAnsi="Aptos"/>
                <w:b w:val="0"/>
                <w:color w:val="24313B"/>
                <w:sz w:val="16"/>
              </w:rPr>
              <w:t>Keep a very small high-value memory set readily available.</w:t>
            </w:r>
          </w:p>
        </w:tc>
        <w:tc>
          <w:tcPr>
            <w:tcW w:type="dxa" w:w="1999"/>
            <w:vAlign w:val="center"/>
          </w:tcPr>
          <w:p>
            <w:pPr>
              <w:spacing w:after="0"/>
            </w:pPr>
            <w:r/>
            <w:r>
              <w:rPr>
                <w:rFonts w:ascii="Aptos" w:hAnsi="Aptos"/>
                <w:b w:val="0"/>
                <w:color w:val="24313B"/>
                <w:sz w:val="16"/>
              </w:rPr>
              <w:t>Fast and cheap.</w:t>
            </w:r>
          </w:p>
        </w:tc>
        <w:tc>
          <w:tcPr>
            <w:tcW w:type="dxa" w:w="1999"/>
            <w:vAlign w:val="center"/>
          </w:tcPr>
          <w:p>
            <w:pPr>
              <w:spacing w:after="0"/>
            </w:pPr>
            <w:r/>
            <w:r>
              <w:rPr>
                <w:rFonts w:ascii="Aptos" w:hAnsi="Aptos"/>
                <w:b w:val="0"/>
                <w:color w:val="24313B"/>
                <w:sz w:val="16"/>
              </w:rPr>
              <w:t>Can become stale.</w:t>
            </w:r>
          </w:p>
        </w:tc>
        <w:tc>
          <w:tcPr>
            <w:tcW w:type="dxa" w:w="1999"/>
            <w:vAlign w:val="center"/>
          </w:tcPr>
          <w:p>
            <w:pPr>
              <w:spacing w:after="0"/>
            </w:pPr>
            <w:r/>
            <w:r>
              <w:rPr>
                <w:rFonts w:ascii="Aptos" w:hAnsi="Aptos"/>
                <w:b w:val="0"/>
                <w:color w:val="24313B"/>
                <w:sz w:val="16"/>
              </w:rPr>
              <w:t>Use with expiry/version checks.</w:t>
            </w:r>
          </w:p>
        </w:tc>
      </w:tr>
      <w:tr>
        <w:tc>
          <w:tcPr>
            <w:tcW w:type="dxa" w:w="1999"/>
            <w:vAlign w:val="center"/>
            <w:shd w:fill="F5F8F9"/>
          </w:tcPr>
          <w:p>
            <w:pPr>
              <w:spacing w:after="0"/>
            </w:pPr>
            <w:r/>
            <w:r>
              <w:rPr>
                <w:rFonts w:ascii="Aptos" w:hAnsi="Aptos"/>
                <w:b w:val="0"/>
                <w:color w:val="24313B"/>
                <w:sz w:val="16"/>
              </w:rPr>
              <w:t>Event sourcing / immutable ledger</w:t>
            </w:r>
          </w:p>
        </w:tc>
        <w:tc>
          <w:tcPr>
            <w:tcW w:type="dxa" w:w="1999"/>
            <w:vAlign w:val="center"/>
            <w:shd w:fill="F5F8F9"/>
          </w:tcPr>
          <w:p>
            <w:pPr>
              <w:spacing w:after="0"/>
            </w:pPr>
            <w:r/>
            <w:r>
              <w:rPr>
                <w:rFonts w:ascii="Aptos" w:hAnsi="Aptos"/>
                <w:b w:val="0"/>
                <w:color w:val="24313B"/>
                <w:sz w:val="16"/>
              </w:rPr>
              <w:t>Store state changes as events and derive views.</w:t>
            </w:r>
          </w:p>
        </w:tc>
        <w:tc>
          <w:tcPr>
            <w:tcW w:type="dxa" w:w="1999"/>
            <w:vAlign w:val="center"/>
            <w:shd w:fill="F5F8F9"/>
          </w:tcPr>
          <w:p>
            <w:pPr>
              <w:spacing w:after="0"/>
            </w:pPr>
            <w:r/>
            <w:r>
              <w:rPr>
                <w:rFonts w:ascii="Aptos" w:hAnsi="Aptos"/>
                <w:b w:val="0"/>
                <w:color w:val="24313B"/>
                <w:sz w:val="16"/>
              </w:rPr>
              <w:t>Excellent auditability.</w:t>
            </w:r>
          </w:p>
        </w:tc>
        <w:tc>
          <w:tcPr>
            <w:tcW w:type="dxa" w:w="1999"/>
            <w:vAlign w:val="center"/>
            <w:shd w:fill="F5F8F9"/>
          </w:tcPr>
          <w:p>
            <w:pPr>
              <w:spacing w:after="0"/>
            </w:pPr>
            <w:r/>
            <w:r>
              <w:rPr>
                <w:rFonts w:ascii="Aptos" w:hAnsi="Aptos"/>
                <w:b w:val="0"/>
                <w:color w:val="24313B"/>
                <w:sz w:val="16"/>
              </w:rPr>
              <w:t>Requires careful event model.</w:t>
            </w:r>
          </w:p>
        </w:tc>
        <w:tc>
          <w:tcPr>
            <w:tcW w:type="dxa" w:w="1999"/>
            <w:vAlign w:val="center"/>
            <w:shd w:fill="F5F8F9"/>
          </w:tcPr>
          <w:p>
            <w:pPr>
              <w:spacing w:after="0"/>
            </w:pPr>
            <w:r/>
            <w:r>
              <w:rPr>
                <w:rFonts w:ascii="Aptos" w:hAnsi="Aptos"/>
                <w:b w:val="0"/>
                <w:color w:val="24313B"/>
                <w:sz w:val="16"/>
              </w:rPr>
              <w:t>Recommended for clinical events.</w:t>
            </w:r>
          </w:p>
        </w:tc>
      </w:tr>
      <w:tr>
        <w:tc>
          <w:tcPr>
            <w:tcW w:type="dxa" w:w="1999"/>
            <w:vAlign w:val="center"/>
          </w:tcPr>
          <w:p>
            <w:pPr>
              <w:spacing w:after="0"/>
            </w:pPr>
            <w:r/>
            <w:r>
              <w:rPr>
                <w:rFonts w:ascii="Aptos" w:hAnsi="Aptos"/>
                <w:b w:val="0"/>
                <w:color w:val="24313B"/>
                <w:sz w:val="16"/>
              </w:rPr>
              <w:t>User-controlled memory</w:t>
            </w:r>
          </w:p>
        </w:tc>
        <w:tc>
          <w:tcPr>
            <w:tcW w:type="dxa" w:w="1999"/>
            <w:vAlign w:val="center"/>
          </w:tcPr>
          <w:p>
            <w:pPr>
              <w:spacing w:after="0"/>
            </w:pPr>
            <w:r/>
            <w:r>
              <w:rPr>
                <w:rFonts w:ascii="Aptos" w:hAnsi="Aptos"/>
                <w:b w:val="0"/>
                <w:color w:val="24313B"/>
                <w:sz w:val="16"/>
              </w:rPr>
              <w:t>Allow patient to inspect/correct/delete eligible memories.</w:t>
            </w:r>
          </w:p>
        </w:tc>
        <w:tc>
          <w:tcPr>
            <w:tcW w:type="dxa" w:w="1999"/>
            <w:vAlign w:val="center"/>
          </w:tcPr>
          <w:p>
            <w:pPr>
              <w:spacing w:after="0"/>
            </w:pPr>
            <w:r/>
            <w:r>
              <w:rPr>
                <w:rFonts w:ascii="Aptos" w:hAnsi="Aptos"/>
                <w:b w:val="0"/>
                <w:color w:val="24313B"/>
                <w:sz w:val="16"/>
              </w:rPr>
              <w:t>Trust and personalization.</w:t>
            </w:r>
          </w:p>
        </w:tc>
        <w:tc>
          <w:tcPr>
            <w:tcW w:type="dxa" w:w="1999"/>
            <w:vAlign w:val="center"/>
          </w:tcPr>
          <w:p>
            <w:pPr>
              <w:spacing w:after="0"/>
            </w:pPr>
            <w:r/>
            <w:r>
              <w:rPr>
                <w:rFonts w:ascii="Aptos" w:hAnsi="Aptos"/>
                <w:b w:val="0"/>
                <w:color w:val="24313B"/>
                <w:sz w:val="16"/>
              </w:rPr>
              <w:t>Requires clear UX and governance rules.</w:t>
            </w:r>
          </w:p>
        </w:tc>
        <w:tc>
          <w:tcPr>
            <w:tcW w:type="dxa" w:w="1999"/>
            <w:vAlign w:val="center"/>
          </w:tcPr>
          <w:p>
            <w:pPr>
              <w:spacing w:after="0"/>
            </w:pPr>
            <w:r/>
            <w:r>
              <w:rPr>
                <w:rFonts w:ascii="Aptos" w:hAnsi="Aptos"/>
                <w:b w:val="0"/>
                <w:color w:val="24313B"/>
                <w:sz w:val="16"/>
              </w:rPr>
              <w:t>Recommended.</w:t>
            </w:r>
          </w:p>
        </w:tc>
      </w:tr>
    </w:tbl>
    <w:p>
      <w:pPr>
        <w:spacing w:after="0"/>
      </w:pPr>
    </w:p>
    <w:p>
      <w:pPr>
        <w:pStyle w:val="Heading2"/>
      </w:pPr>
      <w:r>
        <w:t>6.1 Recommended Mhistree combination</w:t>
      </w:r>
    </w:p>
    <w:p>
      <w:pPr>
        <w:pStyle w:val="ListBullet"/>
        <w:spacing w:after="60"/>
      </w:pPr>
      <w:r>
        <w:t>Clinical source of truth: relational/FHIR-aligned event ledger with provenance.</w:t>
      </w:r>
    </w:p>
    <w:p>
      <w:pPr>
        <w:pStyle w:val="ListBullet"/>
        <w:spacing w:after="60"/>
      </w:pPr>
      <w:r>
        <w:t>Conversation memory: session summaries and episode summaries.</w:t>
      </w:r>
    </w:p>
    <w:p>
      <w:pPr>
        <w:pStyle w:val="ListBullet"/>
        <w:spacing w:after="60"/>
      </w:pPr>
      <w:r>
        <w:t>Semantic recall: pgvector or an equivalent vector index.</w:t>
      </w:r>
    </w:p>
    <w:p>
      <w:pPr>
        <w:pStyle w:val="ListBullet"/>
        <w:spacing w:after="60"/>
      </w:pPr>
      <w:r>
        <w:t>Exact recall: SQL/FHIR queries for dates, measurements, medications, diagnoses and verified facts.</w:t>
      </w:r>
    </w:p>
    <w:p>
      <w:pPr>
        <w:pStyle w:val="ListBullet"/>
        <w:spacing w:after="60"/>
      </w:pPr>
      <w:r>
        <w:t>Longitudinal reasoning: versioned hierarchical summaries/reflections with source pointers.</w:t>
      </w:r>
    </w:p>
    <w:p>
      <w:pPr>
        <w:pStyle w:val="ListBullet"/>
        <w:spacing w:after="60"/>
      </w:pPr>
      <w:r>
        <w:t>Context assembly: hybrid retrieval + re-ranking under explicit token and access budgets.</w:t>
      </w:r>
    </w:p>
    <w:p>
      <w:pPr>
        <w:pStyle w:val="ListBullet"/>
        <w:spacing w:after="60"/>
      </w:pPr>
      <w:r>
        <w:t>Auditability: every durable memory points to its source evidence and transformation history.</w:t>
      </w:r>
    </w:p>
    <w:p>
      <w:pPr>
        <w:pStyle w:val="Heading1"/>
      </w:pPr>
      <w:r>
        <w:t>7. Conversation noise filtering and health-event extraction</w:t>
      </w:r>
    </w:p>
    <w:p>
      <w:pPr>
        <w:pStyle w:val="Heading2"/>
      </w:pPr>
      <w:r>
        <w:t>7.1 The “Bouncer” should be a multi-stage gate, not a single classifier</w:t>
      </w:r>
    </w:p>
    <w:p>
      <w:pPr>
        <w:pStyle w:val="Flow"/>
      </w:pPr>
      <w:r>
        <w:t>RAW MESSAGE</w:t>
      </w:r>
    </w:p>
    <w:p>
      <w:pPr>
        <w:pStyle w:val="Flow"/>
      </w:pPr>
      <w:r>
        <w:t xml:space="preserve">   ↓</w:t>
      </w:r>
    </w:p>
    <w:p>
      <w:pPr>
        <w:pStyle w:val="Flow"/>
      </w:pPr>
      <w:r>
        <w:t>1. Language / speech normalization</w:t>
      </w:r>
    </w:p>
    <w:p>
      <w:pPr>
        <w:pStyle w:val="Flow"/>
      </w:pPr>
      <w:r>
        <w:t xml:space="preserve">   ↓</w:t>
      </w:r>
    </w:p>
    <w:p>
      <w:pPr>
        <w:pStyle w:val="Flow"/>
      </w:pPr>
      <w:r>
        <w:t>2. Intent classification</w:t>
      </w:r>
    </w:p>
    <w:p>
      <w:pPr>
        <w:pStyle w:val="Flow"/>
      </w:pPr>
      <w:r>
        <w:t xml:space="preserve">   ↓</w:t>
      </w:r>
    </w:p>
    <w:p>
      <w:pPr>
        <w:pStyle w:val="Flow"/>
      </w:pPr>
      <w:r>
        <w:t>3. Span extraction (symptoms, treatments, measurements, dates, people, places)</w:t>
      </w:r>
    </w:p>
    <w:p>
      <w:pPr>
        <w:pStyle w:val="Flow"/>
      </w:pPr>
      <w:r>
        <w:t xml:space="preserve">   ↓</w:t>
      </w:r>
    </w:p>
    <w:p>
      <w:pPr>
        <w:pStyle w:val="Flow"/>
      </w:pPr>
      <w:r>
        <w:t>4. Clinical relevance scoring</w:t>
      </w:r>
    </w:p>
    <w:p>
      <w:pPr>
        <w:pStyle w:val="Flow"/>
      </w:pPr>
      <w:r>
        <w:t xml:space="preserve">   ↓</w:t>
      </w:r>
    </w:p>
    <w:p>
      <w:pPr>
        <w:pStyle w:val="Flow"/>
      </w:pPr>
      <w:r>
        <w:t>5. Temporal resolution (today / last week / since childhood / “around evening”)</w:t>
      </w:r>
    </w:p>
    <w:p>
      <w:pPr>
        <w:pStyle w:val="Flow"/>
      </w:pPr>
      <w:r>
        <w:t xml:space="preserve">   ↓</w:t>
      </w:r>
    </w:p>
    <w:p>
      <w:pPr>
        <w:pStyle w:val="Flow"/>
      </w:pPr>
      <w:r>
        <w:t>6. Evidence classification (self-report / device / lab / clinician / document)</w:t>
      </w:r>
    </w:p>
    <w:p>
      <w:pPr>
        <w:pStyle w:val="Flow"/>
      </w:pPr>
      <w:r>
        <w:t xml:space="preserve">   ↓</w:t>
      </w:r>
    </w:p>
    <w:p>
      <w:pPr>
        <w:pStyle w:val="Flow"/>
      </w:pPr>
      <w:r>
        <w:t>7. Confidence + uncertainty detection</w:t>
      </w:r>
    </w:p>
    <w:p>
      <w:pPr>
        <w:pStyle w:val="Flow"/>
      </w:pPr>
      <w:r>
        <w:t xml:space="preserve">   ↓</w:t>
      </w:r>
    </w:p>
    <w:p>
      <w:pPr>
        <w:pStyle w:val="Flow"/>
      </w:pPr>
      <w:r>
        <w:t>8. Duplicate / contradiction check</w:t>
      </w:r>
    </w:p>
    <w:p>
      <w:pPr>
        <w:pStyle w:val="Flow"/>
      </w:pPr>
      <w:r>
        <w:t xml:space="preserve">   ↓</w:t>
      </w:r>
    </w:p>
    <w:p>
      <w:pPr>
        <w:pStyle w:val="Flow"/>
      </w:pPr>
      <w:r>
        <w:t>9. Candidate event</w:t>
      </w:r>
    </w:p>
    <w:p>
      <w:pPr>
        <w:pStyle w:val="Flow"/>
      </w:pPr>
      <w:r>
        <w:t xml:space="preserve">   ↓</w:t>
      </w:r>
    </w:p>
    <w:p>
      <w:pPr>
        <w:pStyle w:val="Flow"/>
      </w:pPr>
      <w:r>
        <w:t>10. Persist, ask a lightweight clarification, or discard as noise</w:t>
      </w:r>
    </w:p>
    <w:p>
      <w:pPr>
        <w:pStyle w:val="Heading2"/>
      </w:pPr>
      <w:r>
        <w:t>7.2 Example from the supplied blueprint</w:t>
      </w:r>
    </w:p>
    <w:p>
      <w:r>
        <w:t>Input: “I went for school practicals today, and around evening I started breathing heavily.” The intended system behaviour is to treat the school practicals detail as ordinary conversational context while extracting a candidate symptom event: breathing difficulty / dyspnea, onset around evening, source = patient self-report. The supplied blueprint explicitly describes this “Extraction Gatekeeper” and “Bouncer” pattern. fileciteturn0file0L79-L90</w:t>
      </w:r>
    </w:p>
    <w:tbl>
      <w:tblPr>
        <w:tblStyle w:val="TableGrid"/>
        <w:tblW w:type="auto" w:w="0"/>
        <w:jc w:val="center"/>
        <w:tblLook w:firstColumn="1" w:firstRow="1" w:lastColumn="0" w:lastRow="0" w:noHBand="0" w:noVBand="1" w:val="04A0"/>
      </w:tblPr>
      <w:tblGrid>
        <w:gridCol w:w="3331"/>
        <w:gridCol w:w="3331"/>
        <w:gridCol w:w="3331"/>
      </w:tblGrid>
      <w:tr>
        <w:trPr>
          <w:trHeight w:hRule="atLeast"/>
        </w:trPr>
        <w:tc>
          <w:tcPr>
            <w:tcW w:type="dxa" w:w="3331"/>
            <w:vAlign w:val="center"/>
            <w:shd w:fill="18324A"/>
          </w:tcPr>
          <w:p>
            <w:pPr>
              <w:spacing w:after="0"/>
            </w:pPr>
            <w:r/>
            <w:r>
              <w:rPr>
                <w:rFonts w:ascii="Aptos" w:hAnsi="Aptos"/>
                <w:b/>
                <w:color w:val="FFFFFF"/>
                <w:sz w:val="17"/>
              </w:rPr>
              <w:t>Decision</w:t>
            </w:r>
          </w:p>
        </w:tc>
        <w:tc>
          <w:tcPr>
            <w:tcW w:type="dxa" w:w="3331"/>
            <w:vAlign w:val="center"/>
            <w:shd w:fill="18324A"/>
          </w:tcPr>
          <w:p>
            <w:pPr>
              <w:spacing w:after="0"/>
            </w:pPr>
            <w:r/>
            <w:r>
              <w:rPr>
                <w:rFonts w:ascii="Aptos" w:hAnsi="Aptos"/>
                <w:b/>
                <w:color w:val="FFFFFF"/>
                <w:sz w:val="17"/>
              </w:rPr>
              <w:t>Example</w:t>
            </w:r>
          </w:p>
        </w:tc>
        <w:tc>
          <w:tcPr>
            <w:tcW w:type="dxa" w:w="3331"/>
            <w:vAlign w:val="center"/>
            <w:shd w:fill="18324A"/>
          </w:tcPr>
          <w:p>
            <w:pPr>
              <w:spacing w:after="0"/>
            </w:pPr>
            <w:r/>
            <w:r>
              <w:rPr>
                <w:rFonts w:ascii="Aptos" w:hAnsi="Aptos"/>
                <w:b/>
                <w:color w:val="FFFFFF"/>
                <w:sz w:val="17"/>
              </w:rPr>
              <w:t>Action</w:t>
            </w:r>
          </w:p>
        </w:tc>
      </w:tr>
      <w:tr>
        <w:tc>
          <w:tcPr>
            <w:tcW w:type="dxa" w:w="3331"/>
            <w:vAlign w:val="center"/>
            <w:shd w:fill="F5F8F9"/>
          </w:tcPr>
          <w:p>
            <w:pPr>
              <w:spacing w:after="0"/>
            </w:pPr>
            <w:r/>
            <w:r>
              <w:rPr>
                <w:rFonts w:ascii="Aptos" w:hAnsi="Aptos"/>
                <w:b w:val="0"/>
                <w:color w:val="24313B"/>
                <w:sz w:val="16"/>
              </w:rPr>
              <w:t>Clinical signal</w:t>
            </w:r>
          </w:p>
        </w:tc>
        <w:tc>
          <w:tcPr>
            <w:tcW w:type="dxa" w:w="3331"/>
            <w:vAlign w:val="center"/>
            <w:shd w:fill="F5F8F9"/>
          </w:tcPr>
          <w:p>
            <w:pPr>
              <w:spacing w:after="0"/>
            </w:pPr>
            <w:r/>
            <w:r>
              <w:rPr>
                <w:rFonts w:ascii="Aptos" w:hAnsi="Aptos"/>
                <w:b w:val="0"/>
                <w:color w:val="24313B"/>
                <w:sz w:val="16"/>
              </w:rPr>
              <w:t>“My chest has hurt since yesterday.”</w:t>
            </w:r>
          </w:p>
        </w:tc>
        <w:tc>
          <w:tcPr>
            <w:tcW w:type="dxa" w:w="3331"/>
            <w:vAlign w:val="center"/>
            <w:shd w:fill="F5F8F9"/>
          </w:tcPr>
          <w:p>
            <w:pPr>
              <w:spacing w:after="0"/>
            </w:pPr>
            <w:r/>
            <w:r>
              <w:rPr>
                <w:rFonts w:ascii="Aptos" w:hAnsi="Aptos"/>
                <w:b w:val="0"/>
                <w:color w:val="24313B"/>
                <w:sz w:val="16"/>
              </w:rPr>
              <w:t>Create symptom candidate; capture onset/duration.</w:t>
            </w:r>
          </w:p>
        </w:tc>
      </w:tr>
      <w:tr>
        <w:tc>
          <w:tcPr>
            <w:tcW w:type="dxa" w:w="3331"/>
            <w:vAlign w:val="center"/>
          </w:tcPr>
          <w:p>
            <w:pPr>
              <w:spacing w:after="0"/>
            </w:pPr>
            <w:r/>
            <w:r>
              <w:rPr>
                <w:rFonts w:ascii="Aptos" w:hAnsi="Aptos"/>
                <w:b w:val="0"/>
                <w:color w:val="24313B"/>
                <w:sz w:val="16"/>
              </w:rPr>
              <w:t>Contextual signal</w:t>
            </w:r>
          </w:p>
        </w:tc>
        <w:tc>
          <w:tcPr>
            <w:tcW w:type="dxa" w:w="3331"/>
            <w:vAlign w:val="center"/>
          </w:tcPr>
          <w:p>
            <w:pPr>
              <w:spacing w:after="0"/>
            </w:pPr>
            <w:r/>
            <w:r>
              <w:rPr>
                <w:rFonts w:ascii="Aptos" w:hAnsi="Aptos"/>
                <w:b w:val="0"/>
                <w:color w:val="24313B"/>
                <w:sz w:val="16"/>
              </w:rPr>
              <w:t>“I was at school when it happened.”</w:t>
            </w:r>
          </w:p>
        </w:tc>
        <w:tc>
          <w:tcPr>
            <w:tcW w:type="dxa" w:w="3331"/>
            <w:vAlign w:val="center"/>
          </w:tcPr>
          <w:p>
            <w:pPr>
              <w:spacing w:after="0"/>
            </w:pPr>
            <w:r/>
            <w:r>
              <w:rPr>
                <w:rFonts w:ascii="Aptos" w:hAnsi="Aptos"/>
                <w:b w:val="0"/>
                <w:color w:val="24313B"/>
                <w:sz w:val="16"/>
              </w:rPr>
              <w:t>Keep linked as context only if useful.</w:t>
            </w:r>
          </w:p>
        </w:tc>
      </w:tr>
      <w:tr>
        <w:tc>
          <w:tcPr>
            <w:tcW w:type="dxa" w:w="3331"/>
            <w:vAlign w:val="center"/>
            <w:shd w:fill="F5F8F9"/>
          </w:tcPr>
          <w:p>
            <w:pPr>
              <w:spacing w:after="0"/>
            </w:pPr>
            <w:r/>
            <w:r>
              <w:rPr>
                <w:rFonts w:ascii="Aptos" w:hAnsi="Aptos"/>
                <w:b w:val="0"/>
                <w:color w:val="24313B"/>
                <w:sz w:val="16"/>
              </w:rPr>
              <w:t>Pure social noise</w:t>
            </w:r>
          </w:p>
        </w:tc>
        <w:tc>
          <w:tcPr>
            <w:tcW w:type="dxa" w:w="3331"/>
            <w:vAlign w:val="center"/>
            <w:shd w:fill="F5F8F9"/>
          </w:tcPr>
          <w:p>
            <w:pPr>
              <w:spacing w:after="0"/>
            </w:pPr>
            <w:r/>
            <w:r>
              <w:rPr>
                <w:rFonts w:ascii="Aptos" w:hAnsi="Aptos"/>
                <w:b w:val="0"/>
                <w:color w:val="24313B"/>
                <w:sz w:val="16"/>
              </w:rPr>
              <w:t>“Haha this app is funny.”</w:t>
            </w:r>
          </w:p>
        </w:tc>
        <w:tc>
          <w:tcPr>
            <w:tcW w:type="dxa" w:w="3331"/>
            <w:vAlign w:val="center"/>
            <w:shd w:fill="F5F8F9"/>
          </w:tcPr>
          <w:p>
            <w:pPr>
              <w:spacing w:after="0"/>
            </w:pPr>
            <w:r/>
            <w:r>
              <w:rPr>
                <w:rFonts w:ascii="Aptos" w:hAnsi="Aptos"/>
                <w:b w:val="0"/>
                <w:color w:val="24313B"/>
                <w:sz w:val="16"/>
              </w:rPr>
              <w:t>Do not create a health event.</w:t>
            </w:r>
          </w:p>
        </w:tc>
      </w:tr>
      <w:tr>
        <w:tc>
          <w:tcPr>
            <w:tcW w:type="dxa" w:w="3331"/>
            <w:vAlign w:val="center"/>
          </w:tcPr>
          <w:p>
            <w:pPr>
              <w:spacing w:after="0"/>
            </w:pPr>
            <w:r/>
            <w:r>
              <w:rPr>
                <w:rFonts w:ascii="Aptos" w:hAnsi="Aptos"/>
                <w:b w:val="0"/>
                <w:color w:val="24313B"/>
                <w:sz w:val="16"/>
              </w:rPr>
              <w:t>Uncertain statement</w:t>
            </w:r>
          </w:p>
        </w:tc>
        <w:tc>
          <w:tcPr>
            <w:tcW w:type="dxa" w:w="3331"/>
            <w:vAlign w:val="center"/>
          </w:tcPr>
          <w:p>
            <w:pPr>
              <w:spacing w:after="0"/>
            </w:pPr>
            <w:r/>
            <w:r>
              <w:rPr>
                <w:rFonts w:ascii="Aptos" w:hAnsi="Aptos"/>
                <w:b w:val="0"/>
                <w:color w:val="24313B"/>
                <w:sz w:val="16"/>
              </w:rPr>
              <w:t>“I think it might be malaria.”</w:t>
            </w:r>
          </w:p>
        </w:tc>
        <w:tc>
          <w:tcPr>
            <w:tcW w:type="dxa" w:w="3331"/>
            <w:vAlign w:val="center"/>
          </w:tcPr>
          <w:p>
            <w:pPr>
              <w:spacing w:after="0"/>
            </w:pPr>
            <w:r/>
            <w:r>
              <w:rPr>
                <w:rFonts w:ascii="Aptos" w:hAnsi="Aptos"/>
                <w:b w:val="0"/>
                <w:color w:val="24313B"/>
                <w:sz w:val="16"/>
              </w:rPr>
              <w:t>Store as patient belief / concern, not diagnosis.</w:t>
            </w:r>
          </w:p>
        </w:tc>
      </w:tr>
      <w:tr>
        <w:tc>
          <w:tcPr>
            <w:tcW w:type="dxa" w:w="3331"/>
            <w:vAlign w:val="center"/>
            <w:shd w:fill="F5F8F9"/>
          </w:tcPr>
          <w:p>
            <w:pPr>
              <w:spacing w:after="0"/>
            </w:pPr>
            <w:r/>
            <w:r>
              <w:rPr>
                <w:rFonts w:ascii="Aptos" w:hAnsi="Aptos"/>
                <w:b w:val="0"/>
                <w:color w:val="24313B"/>
                <w:sz w:val="16"/>
              </w:rPr>
              <w:t>Clinician verified</w:t>
            </w:r>
          </w:p>
        </w:tc>
        <w:tc>
          <w:tcPr>
            <w:tcW w:type="dxa" w:w="3331"/>
            <w:vAlign w:val="center"/>
            <w:shd w:fill="F5F8F9"/>
          </w:tcPr>
          <w:p>
            <w:pPr>
              <w:spacing w:after="0"/>
            </w:pPr>
            <w:r/>
            <w:r>
              <w:rPr>
                <w:rFonts w:ascii="Aptos" w:hAnsi="Aptos"/>
                <w:b w:val="0"/>
                <w:color w:val="24313B"/>
                <w:sz w:val="16"/>
              </w:rPr>
              <w:t>“Doctor confirmed asthma.”</w:t>
            </w:r>
          </w:p>
        </w:tc>
        <w:tc>
          <w:tcPr>
            <w:tcW w:type="dxa" w:w="3331"/>
            <w:vAlign w:val="center"/>
            <w:shd w:fill="F5F8F9"/>
          </w:tcPr>
          <w:p>
            <w:pPr>
              <w:spacing w:after="0"/>
            </w:pPr>
            <w:r/>
            <w:r>
              <w:rPr>
                <w:rFonts w:ascii="Aptos" w:hAnsi="Aptos"/>
                <w:b w:val="0"/>
                <w:color w:val="24313B"/>
                <w:sz w:val="16"/>
              </w:rPr>
              <w:t>Create/update verified condition with provenance.</w:t>
            </w:r>
          </w:p>
        </w:tc>
      </w:tr>
      <w:tr>
        <w:tc>
          <w:tcPr>
            <w:tcW w:type="dxa" w:w="3331"/>
            <w:vAlign w:val="center"/>
          </w:tcPr>
          <w:p>
            <w:pPr>
              <w:spacing w:after="0"/>
            </w:pPr>
            <w:r/>
            <w:r>
              <w:rPr>
                <w:rFonts w:ascii="Aptos" w:hAnsi="Aptos"/>
                <w:b w:val="0"/>
                <w:color w:val="24313B"/>
                <w:sz w:val="16"/>
              </w:rPr>
              <w:t>Device data</w:t>
            </w:r>
          </w:p>
        </w:tc>
        <w:tc>
          <w:tcPr>
            <w:tcW w:type="dxa" w:w="3331"/>
            <w:vAlign w:val="center"/>
          </w:tcPr>
          <w:p>
            <w:pPr>
              <w:spacing w:after="0"/>
            </w:pPr>
            <w:r/>
            <w:r>
              <w:rPr>
                <w:rFonts w:ascii="Aptos" w:hAnsi="Aptos"/>
                <w:b w:val="0"/>
                <w:color w:val="24313B"/>
                <w:sz w:val="16"/>
              </w:rPr>
              <w:t>Wearable reports HR 118 bpm.</w:t>
            </w:r>
          </w:p>
        </w:tc>
        <w:tc>
          <w:tcPr>
            <w:tcW w:type="dxa" w:w="3331"/>
            <w:vAlign w:val="center"/>
          </w:tcPr>
          <w:p>
            <w:pPr>
              <w:spacing w:after="0"/>
            </w:pPr>
            <w:r/>
            <w:r>
              <w:rPr>
                <w:rFonts w:ascii="Aptos" w:hAnsi="Aptos"/>
                <w:b w:val="0"/>
                <w:color w:val="24313B"/>
                <w:sz w:val="16"/>
              </w:rPr>
              <w:t>Create observation with device provenance.</w:t>
            </w:r>
          </w:p>
        </w:tc>
      </w:tr>
    </w:tbl>
    <w:p>
      <w:pPr>
        <w:spacing w:after="0"/>
      </w:pPr>
    </w:p>
    <w:p>
      <w:pPr>
        <w:pStyle w:val="Heading2"/>
      </w:pPr>
      <w:r>
        <w:t>7.3 Noise is not only “irrelevant words”</w:t>
      </w:r>
    </w:p>
    <w:p>
      <w:r>
        <w:t>Noise also includes stale memories, repeated events, duplicate measurements, speculative AI interpretations, contradictory patient statements, low-confidence extraction, and information that is real but irrelevant to the current task. Therefore the system needs suppression at both write-time and retrieval-time.</w:t>
      </w:r>
    </w:p>
    <w:p>
      <w:pPr>
        <w:pStyle w:val="Heading1"/>
      </w:pPr>
      <w:r>
        <w:t>8. Keeping the conversation smooth, human and interactive</w:t>
      </w:r>
    </w:p>
    <w:p>
      <w:r>
        <w:t>The biggest conversational failure mode is turning a companion into an intake form. The AI should not ask every clinically useful question immediately. It should gather enough information to move the conversation forward, then use the answer to decide whether the next turn needs another question.</w:t>
      </w:r>
    </w:p>
    <w:p>
      <w:pPr>
        <w:pStyle w:val="Heading2"/>
      </w:pPr>
      <w:r>
        <w:t>8.1 Recommended dialogue loop</w:t>
      </w:r>
    </w:p>
    <w:p>
      <w:pPr>
        <w:pStyle w:val="Flow"/>
      </w:pPr>
      <w:r>
        <w:t>USER SHARES SOMETHING</w:t>
      </w:r>
    </w:p>
    <w:p>
      <w:pPr>
        <w:pStyle w:val="Flow"/>
      </w:pPr>
      <w:r>
        <w:t xml:space="preserve">   ↓</w:t>
      </w:r>
    </w:p>
    <w:p>
      <w:pPr>
        <w:pStyle w:val="Flow"/>
      </w:pPr>
      <w:r>
        <w:t>AI ACKNOWLEDGES / REFLECTS THE IMPORTANT PART</w:t>
      </w:r>
    </w:p>
    <w:p>
      <w:pPr>
        <w:pStyle w:val="Flow"/>
      </w:pPr>
      <w:r>
        <w:t xml:space="preserve">   ↓</w:t>
      </w:r>
    </w:p>
    <w:p>
      <w:pPr>
        <w:pStyle w:val="Flow"/>
      </w:pPr>
      <w:r>
        <w:t>AI ADDS USEFUL RESPONSE (information, empathy, next step, or observation)</w:t>
      </w:r>
    </w:p>
    <w:p>
      <w:pPr>
        <w:pStyle w:val="Flow"/>
      </w:pPr>
      <w:r>
        <w:t xml:space="preserve">   ↓</w:t>
      </w:r>
    </w:p>
    <w:p>
      <w:pPr>
        <w:pStyle w:val="Flow"/>
      </w:pPr>
      <w:r>
        <w:t>AI DECIDES WHETHER A QUESTION IS NECESSARY</w:t>
      </w:r>
    </w:p>
    <w:p>
      <w:pPr>
        <w:pStyle w:val="Flow"/>
      </w:pPr>
      <w:r>
        <w:t xml:space="preserve">   ↓</w:t>
      </w:r>
    </w:p>
    <w:p>
      <w:pPr>
        <w:pStyle w:val="Flow"/>
      </w:pPr>
      <w:r>
        <w:t>If necessary: ask ONE high-value question, preferably naturally embedded</w:t>
      </w:r>
    </w:p>
    <w:p>
      <w:pPr>
        <w:pStyle w:val="Flow"/>
      </w:pPr>
      <w:r>
        <w:t>If not necessary: continue without questioning</w:t>
      </w:r>
    </w:p>
    <w:p>
      <w:pPr>
        <w:pStyle w:val="Flow"/>
      </w:pPr>
      <w:r>
        <w:t xml:space="preserve">   ↓</w:t>
      </w:r>
    </w:p>
    <w:p>
      <w:pPr>
        <w:pStyle w:val="Flow"/>
      </w:pPr>
      <w:r>
        <w:t>USER ANSWERS / CHANGES TOPIC</w:t>
      </w:r>
    </w:p>
    <w:p>
      <w:pPr>
        <w:pStyle w:val="Flow"/>
      </w:pPr>
      <w:r>
        <w:t xml:space="preserve">   ↓</w:t>
      </w:r>
    </w:p>
    <w:p>
      <w:pPr>
        <w:pStyle w:val="Flow"/>
      </w:pPr>
      <w:r>
        <w:t>AI UPDATES WORKING CONTEXT + MEMORY CANDIDATES</w:t>
      </w:r>
    </w:p>
    <w:p>
      <w:pPr>
        <w:pStyle w:val="Heading2"/>
      </w:pPr>
      <w:r>
        <w:t>8.2 The adaptive question budget</w:t>
      </w:r>
    </w:p>
    <w:tbl>
      <w:tblPr>
        <w:tblStyle w:val="TableGrid"/>
        <w:tblW w:type="auto" w:w="0"/>
        <w:jc w:val="center"/>
        <w:tblLook w:firstColumn="1" w:firstRow="1" w:lastColumn="0" w:lastRow="0" w:noHBand="0" w:noVBand="1" w:val="04A0"/>
      </w:tblPr>
      <w:tblGrid>
        <w:gridCol w:w="4997"/>
        <w:gridCol w:w="4997"/>
      </w:tblGrid>
      <w:tr>
        <w:trPr>
          <w:trHeight w:hRule="atLeast"/>
        </w:trPr>
        <w:tc>
          <w:tcPr>
            <w:tcW w:type="dxa" w:w="4997"/>
            <w:vAlign w:val="center"/>
            <w:shd w:fill="18324A"/>
          </w:tcPr>
          <w:p>
            <w:pPr>
              <w:spacing w:after="0"/>
            </w:pPr>
            <w:r/>
            <w:r>
              <w:rPr>
                <w:rFonts w:ascii="Aptos" w:hAnsi="Aptos"/>
                <w:b/>
                <w:color w:val="FFFFFF"/>
                <w:sz w:val="17"/>
              </w:rPr>
              <w:t>Situation</w:t>
            </w:r>
          </w:p>
        </w:tc>
        <w:tc>
          <w:tcPr>
            <w:tcW w:type="dxa" w:w="4997"/>
            <w:vAlign w:val="center"/>
            <w:shd w:fill="18324A"/>
          </w:tcPr>
          <w:p>
            <w:pPr>
              <w:spacing w:after="0"/>
            </w:pPr>
            <w:r/>
            <w:r>
              <w:rPr>
                <w:rFonts w:ascii="Aptos" w:hAnsi="Aptos"/>
                <w:b/>
                <w:color w:val="FFFFFF"/>
                <w:sz w:val="17"/>
              </w:rPr>
              <w:t>Question behaviour</w:t>
            </w:r>
          </w:p>
        </w:tc>
      </w:tr>
      <w:tr>
        <w:tc>
          <w:tcPr>
            <w:tcW w:type="dxa" w:w="4997"/>
            <w:vAlign w:val="center"/>
            <w:shd w:fill="F5F8F9"/>
          </w:tcPr>
          <w:p>
            <w:pPr>
              <w:spacing w:after="0"/>
            </w:pPr>
            <w:r/>
            <w:r>
              <w:rPr>
                <w:rFonts w:ascii="Aptos" w:hAnsi="Aptos"/>
                <w:b w:val="0"/>
                <w:color w:val="24313B"/>
                <w:sz w:val="16"/>
              </w:rPr>
              <w:t>User is freely sharing</w:t>
            </w:r>
          </w:p>
        </w:tc>
        <w:tc>
          <w:tcPr>
            <w:tcW w:type="dxa" w:w="4997"/>
            <w:vAlign w:val="center"/>
            <w:shd w:fill="F5F8F9"/>
          </w:tcPr>
          <w:p>
            <w:pPr>
              <w:spacing w:after="0"/>
            </w:pPr>
            <w:r/>
            <w:r>
              <w:rPr>
                <w:rFonts w:ascii="Aptos" w:hAnsi="Aptos"/>
                <w:b w:val="0"/>
                <w:color w:val="24313B"/>
                <w:sz w:val="16"/>
              </w:rPr>
              <w:t>Minimal interruption. Reflect and follow the thread.</w:t>
            </w:r>
          </w:p>
        </w:tc>
      </w:tr>
      <w:tr>
        <w:tc>
          <w:tcPr>
            <w:tcW w:type="dxa" w:w="4997"/>
            <w:vAlign w:val="center"/>
          </w:tcPr>
          <w:p>
            <w:pPr>
              <w:spacing w:after="0"/>
            </w:pPr>
            <w:r/>
            <w:r>
              <w:rPr>
                <w:rFonts w:ascii="Aptos" w:hAnsi="Aptos"/>
                <w:b w:val="0"/>
                <w:color w:val="24313B"/>
                <w:sz w:val="16"/>
              </w:rPr>
              <w:t>Safety-critical ambiguity</w:t>
            </w:r>
          </w:p>
        </w:tc>
        <w:tc>
          <w:tcPr>
            <w:tcW w:type="dxa" w:w="4997"/>
            <w:vAlign w:val="center"/>
          </w:tcPr>
          <w:p>
            <w:pPr>
              <w:spacing w:after="0"/>
            </w:pPr>
            <w:r/>
            <w:r>
              <w:rPr>
                <w:rFonts w:ascii="Aptos" w:hAnsi="Aptos"/>
                <w:b w:val="0"/>
                <w:color w:val="24313B"/>
                <w:sz w:val="16"/>
              </w:rPr>
              <w:t>Ask the smallest number of questions needed to clarify the immediate risk.</w:t>
            </w:r>
          </w:p>
        </w:tc>
      </w:tr>
      <w:tr>
        <w:tc>
          <w:tcPr>
            <w:tcW w:type="dxa" w:w="4997"/>
            <w:vAlign w:val="center"/>
            <w:shd w:fill="F5F8F9"/>
          </w:tcPr>
          <w:p>
            <w:pPr>
              <w:spacing w:after="0"/>
            </w:pPr>
            <w:r/>
            <w:r>
              <w:rPr>
                <w:rFonts w:ascii="Aptos" w:hAnsi="Aptos"/>
                <w:b w:val="0"/>
                <w:color w:val="24313B"/>
                <w:sz w:val="16"/>
              </w:rPr>
              <w:t>Required field missing for a useful event</w:t>
            </w:r>
          </w:p>
        </w:tc>
        <w:tc>
          <w:tcPr>
            <w:tcW w:type="dxa" w:w="4997"/>
            <w:vAlign w:val="center"/>
            <w:shd w:fill="F5F8F9"/>
          </w:tcPr>
          <w:p>
            <w:pPr>
              <w:spacing w:after="0"/>
            </w:pPr>
            <w:r/>
            <w:r>
              <w:rPr>
                <w:rFonts w:ascii="Aptos" w:hAnsi="Aptos"/>
                <w:b w:val="0"/>
                <w:color w:val="24313B"/>
                <w:sz w:val="16"/>
              </w:rPr>
              <w:t>Ask one concise clarification rather than an entire checklist.</w:t>
            </w:r>
          </w:p>
        </w:tc>
      </w:tr>
      <w:tr>
        <w:tc>
          <w:tcPr>
            <w:tcW w:type="dxa" w:w="4997"/>
            <w:vAlign w:val="center"/>
          </w:tcPr>
          <w:p>
            <w:pPr>
              <w:spacing w:after="0"/>
            </w:pPr>
            <w:r/>
            <w:r>
              <w:rPr>
                <w:rFonts w:ascii="Aptos" w:hAnsi="Aptos"/>
                <w:b w:val="0"/>
                <w:color w:val="24313B"/>
                <w:sz w:val="16"/>
              </w:rPr>
              <w:t>User is emotional or frustrated</w:t>
            </w:r>
          </w:p>
        </w:tc>
        <w:tc>
          <w:tcPr>
            <w:tcW w:type="dxa" w:w="4997"/>
            <w:vAlign w:val="center"/>
          </w:tcPr>
          <w:p>
            <w:pPr>
              <w:spacing w:after="0"/>
            </w:pPr>
            <w:r/>
            <w:r>
              <w:rPr>
                <w:rFonts w:ascii="Aptos" w:hAnsi="Aptos"/>
                <w:b w:val="0"/>
                <w:color w:val="24313B"/>
                <w:sz w:val="16"/>
              </w:rPr>
              <w:t>Prioritize acknowledgement and support before data collection.</w:t>
            </w:r>
          </w:p>
        </w:tc>
      </w:tr>
      <w:tr>
        <w:tc>
          <w:tcPr>
            <w:tcW w:type="dxa" w:w="4997"/>
            <w:vAlign w:val="center"/>
            <w:shd w:fill="F5F8F9"/>
          </w:tcPr>
          <w:p>
            <w:pPr>
              <w:spacing w:after="0"/>
            </w:pPr>
            <w:r/>
            <w:r>
              <w:rPr>
                <w:rFonts w:ascii="Aptos" w:hAnsi="Aptos"/>
                <w:b w:val="0"/>
                <w:color w:val="24313B"/>
                <w:sz w:val="16"/>
              </w:rPr>
              <w:t>User changes topic</w:t>
            </w:r>
          </w:p>
        </w:tc>
        <w:tc>
          <w:tcPr>
            <w:tcW w:type="dxa" w:w="4997"/>
            <w:vAlign w:val="center"/>
            <w:shd w:fill="F5F8F9"/>
          </w:tcPr>
          <w:p>
            <w:pPr>
              <w:spacing w:after="0"/>
            </w:pPr>
            <w:r/>
            <w:r>
              <w:rPr>
                <w:rFonts w:ascii="Aptos" w:hAnsi="Aptos"/>
                <w:b w:val="0"/>
                <w:color w:val="24313B"/>
                <w:sz w:val="16"/>
              </w:rPr>
              <w:t>Follow the new topic; do not force completion of old questions.</w:t>
            </w:r>
          </w:p>
        </w:tc>
      </w:tr>
      <w:tr>
        <w:tc>
          <w:tcPr>
            <w:tcW w:type="dxa" w:w="4997"/>
            <w:vAlign w:val="center"/>
          </w:tcPr>
          <w:p>
            <w:pPr>
              <w:spacing w:after="0"/>
            </w:pPr>
            <w:r/>
            <w:r>
              <w:rPr>
                <w:rFonts w:ascii="Aptos" w:hAnsi="Aptos"/>
                <w:b w:val="0"/>
                <w:color w:val="24313B"/>
                <w:sz w:val="16"/>
              </w:rPr>
              <w:t>User already answered</w:t>
            </w:r>
          </w:p>
        </w:tc>
        <w:tc>
          <w:tcPr>
            <w:tcW w:type="dxa" w:w="4997"/>
            <w:vAlign w:val="center"/>
          </w:tcPr>
          <w:p>
            <w:pPr>
              <w:spacing w:after="0"/>
            </w:pPr>
            <w:r/>
            <w:r>
              <w:rPr>
                <w:rFonts w:ascii="Aptos" w:hAnsi="Aptos"/>
                <w:b w:val="0"/>
                <w:color w:val="24313B"/>
                <w:sz w:val="16"/>
              </w:rPr>
              <w:t>Retrieve the prior answer instead of asking again.</w:t>
            </w:r>
          </w:p>
        </w:tc>
      </w:tr>
    </w:tbl>
    <w:p>
      <w:pPr>
        <w:spacing w:after="0"/>
      </w:pPr>
    </w:p>
    <w:p>
      <w:pPr>
        <w:pStyle w:val="Heading2"/>
      </w:pPr>
      <w:r>
        <w:t>8.3 Techniques to avoid “questionnaire mode”</w:t>
      </w:r>
    </w:p>
    <w:p>
      <w:pPr>
        <w:pStyle w:val="ListBullet"/>
        <w:spacing w:after="60"/>
      </w:pPr>
      <w:r>
        <w:t>Use comments and reflections, not only questions: “That sounds like it came on pretty suddenly.”</w:t>
      </w:r>
    </w:p>
    <w:p>
      <w:pPr>
        <w:pStyle w:val="ListBullet"/>
        <w:spacing w:after="60"/>
      </w:pPr>
      <w:r>
        <w:t>Ask one question at a time when a question is needed.</w:t>
      </w:r>
    </w:p>
    <w:p>
      <w:pPr>
        <w:pStyle w:val="ListBullet"/>
        <w:spacing w:after="60"/>
      </w:pPr>
      <w:r>
        <w:t>Offer a reason when a detail matters: “I’m asking because the timing changes how we interpret the episode.”</w:t>
      </w:r>
    </w:p>
    <w:p>
      <w:pPr>
        <w:pStyle w:val="ListBullet"/>
        <w:spacing w:after="60"/>
      </w:pPr>
      <w:r>
        <w:t>Use callbacks from memory naturally: “Last time you mentioned the breathlessness happened after exercise—was today similar?”</w:t>
      </w:r>
    </w:p>
    <w:p>
      <w:pPr>
        <w:pStyle w:val="ListBullet"/>
        <w:spacing w:after="60"/>
      </w:pPr>
      <w:r>
        <w:t>Let users volunteer information; do not force every field to be completed.</w:t>
      </w:r>
    </w:p>
    <w:p>
      <w:pPr>
        <w:pStyle w:val="ListBullet"/>
        <w:spacing w:after="60"/>
      </w:pPr>
      <w:r>
        <w:t>Keep a hidden completion model so missing structured fields do not become visible forms.</w:t>
      </w:r>
    </w:p>
    <w:p>
      <w:pPr>
        <w:pStyle w:val="Heading1"/>
      </w:pPr>
      <w:r>
        <w:t>9. Health information and event storage model</w:t>
      </w:r>
    </w:p>
    <w:p>
      <w:r>
        <w:t>The supplied architecture already proposes `users`, `health_profiles`, `health_events`, `user_vitals`, `chat_messages` and `user_summaries`. The expanded design keeps that foundation but separates the concepts more clearly and adds provenance, consent, versioning and audit structures. fileciteturn0file0L183-L220</w:t>
      </w:r>
    </w:p>
    <w:tbl>
      <w:tblPr>
        <w:tblStyle w:val="TableGrid"/>
        <w:tblW w:type="auto" w:w="0"/>
        <w:jc w:val="center"/>
        <w:tblLook w:firstColumn="1" w:firstRow="1" w:lastColumn="0" w:lastRow="0" w:noHBand="0" w:noVBand="1" w:val="04A0"/>
      </w:tblPr>
      <w:tblGrid>
        <w:gridCol w:w="3331"/>
        <w:gridCol w:w="3331"/>
        <w:gridCol w:w="3331"/>
      </w:tblGrid>
      <w:tr>
        <w:trPr>
          <w:trHeight w:hRule="atLeast"/>
        </w:trPr>
        <w:tc>
          <w:tcPr>
            <w:tcW w:type="dxa" w:w="3331"/>
            <w:vAlign w:val="center"/>
            <w:shd w:fill="18324A"/>
          </w:tcPr>
          <w:p>
            <w:pPr>
              <w:spacing w:after="0"/>
            </w:pPr>
            <w:r/>
            <w:r>
              <w:rPr>
                <w:rFonts w:ascii="Aptos" w:hAnsi="Aptos"/>
                <w:b/>
                <w:color w:val="FFFFFF"/>
                <w:sz w:val="17"/>
              </w:rPr>
              <w:t>Store</w:t>
            </w:r>
          </w:p>
        </w:tc>
        <w:tc>
          <w:tcPr>
            <w:tcW w:type="dxa" w:w="3331"/>
            <w:vAlign w:val="center"/>
            <w:shd w:fill="18324A"/>
          </w:tcPr>
          <w:p>
            <w:pPr>
              <w:spacing w:after="0"/>
            </w:pPr>
            <w:r/>
            <w:r>
              <w:rPr>
                <w:rFonts w:ascii="Aptos" w:hAnsi="Aptos"/>
                <w:b/>
                <w:color w:val="FFFFFF"/>
                <w:sz w:val="17"/>
              </w:rPr>
              <w:t>Recommended contents</w:t>
            </w:r>
          </w:p>
        </w:tc>
        <w:tc>
          <w:tcPr>
            <w:tcW w:type="dxa" w:w="3331"/>
            <w:vAlign w:val="center"/>
            <w:shd w:fill="18324A"/>
          </w:tcPr>
          <w:p>
            <w:pPr>
              <w:spacing w:after="0"/>
            </w:pPr>
            <w:r/>
            <w:r>
              <w:rPr>
                <w:rFonts w:ascii="Aptos" w:hAnsi="Aptos"/>
                <w:b/>
                <w:color w:val="FFFFFF"/>
                <w:sz w:val="17"/>
              </w:rPr>
              <w:t>Key rule</w:t>
            </w:r>
          </w:p>
        </w:tc>
      </w:tr>
      <w:tr>
        <w:tc>
          <w:tcPr>
            <w:tcW w:type="dxa" w:w="3331"/>
            <w:vAlign w:val="center"/>
            <w:shd w:fill="F5F8F9"/>
          </w:tcPr>
          <w:p>
            <w:pPr>
              <w:spacing w:after="0"/>
            </w:pPr>
            <w:r/>
            <w:r>
              <w:rPr>
                <w:rFonts w:ascii="Aptos" w:hAnsi="Aptos"/>
                <w:b w:val="0"/>
                <w:color w:val="24313B"/>
                <w:sz w:val="16"/>
              </w:rPr>
              <w:t>users</w:t>
            </w:r>
          </w:p>
        </w:tc>
        <w:tc>
          <w:tcPr>
            <w:tcW w:type="dxa" w:w="3331"/>
            <w:vAlign w:val="center"/>
            <w:shd w:fill="F5F8F9"/>
          </w:tcPr>
          <w:p>
            <w:pPr>
              <w:spacing w:after="0"/>
            </w:pPr>
            <w:r/>
            <w:r>
              <w:rPr>
                <w:rFonts w:ascii="Aptos" w:hAnsi="Aptos"/>
                <w:b w:val="0"/>
                <w:color w:val="24313B"/>
                <w:sz w:val="16"/>
              </w:rPr>
              <w:t>Identity and account data.</w:t>
            </w:r>
          </w:p>
        </w:tc>
        <w:tc>
          <w:tcPr>
            <w:tcW w:type="dxa" w:w="3331"/>
            <w:vAlign w:val="center"/>
            <w:shd w:fill="F5F8F9"/>
          </w:tcPr>
          <w:p>
            <w:pPr>
              <w:spacing w:after="0"/>
            </w:pPr>
            <w:r/>
            <w:r>
              <w:rPr>
                <w:rFonts w:ascii="Aptos" w:hAnsi="Aptos"/>
                <w:b w:val="0"/>
                <w:color w:val="24313B"/>
                <w:sz w:val="16"/>
              </w:rPr>
              <w:t>Keep identity separate from clinical payloads where practical.</w:t>
            </w:r>
          </w:p>
        </w:tc>
      </w:tr>
      <w:tr>
        <w:tc>
          <w:tcPr>
            <w:tcW w:type="dxa" w:w="3331"/>
            <w:vAlign w:val="center"/>
          </w:tcPr>
          <w:p>
            <w:pPr>
              <w:spacing w:after="0"/>
            </w:pPr>
            <w:r/>
            <w:r>
              <w:rPr>
                <w:rFonts w:ascii="Aptos" w:hAnsi="Aptos"/>
                <w:b w:val="0"/>
                <w:color w:val="24313B"/>
                <w:sz w:val="16"/>
              </w:rPr>
              <w:t>health_profiles</w:t>
            </w:r>
          </w:p>
        </w:tc>
        <w:tc>
          <w:tcPr>
            <w:tcW w:type="dxa" w:w="3331"/>
            <w:vAlign w:val="center"/>
          </w:tcPr>
          <w:p>
            <w:pPr>
              <w:spacing w:after="0"/>
            </w:pPr>
            <w:r/>
            <w:r>
              <w:rPr>
                <w:rFonts w:ascii="Aptos" w:hAnsi="Aptos"/>
                <w:b w:val="0"/>
                <w:color w:val="24313B"/>
                <w:sz w:val="16"/>
              </w:rPr>
              <w:t>Stable baseline facts: allergies, blood group, genotype, chronic conditions, preferences.</w:t>
            </w:r>
          </w:p>
        </w:tc>
        <w:tc>
          <w:tcPr>
            <w:tcW w:type="dxa" w:w="3331"/>
            <w:vAlign w:val="center"/>
          </w:tcPr>
          <w:p>
            <w:pPr>
              <w:spacing w:after="0"/>
            </w:pPr>
            <w:r/>
            <w:r>
              <w:rPr>
                <w:rFonts w:ascii="Aptos" w:hAnsi="Aptos"/>
                <w:b w:val="0"/>
                <w:color w:val="24313B"/>
                <w:sz w:val="16"/>
              </w:rPr>
              <w:t>Version every change; require strong provenance for medically consequential fields.</w:t>
            </w:r>
          </w:p>
        </w:tc>
      </w:tr>
      <w:tr>
        <w:tc>
          <w:tcPr>
            <w:tcW w:type="dxa" w:w="3331"/>
            <w:vAlign w:val="center"/>
            <w:shd w:fill="F5F8F9"/>
          </w:tcPr>
          <w:p>
            <w:pPr>
              <w:spacing w:after="0"/>
            </w:pPr>
            <w:r/>
            <w:r>
              <w:rPr>
                <w:rFonts w:ascii="Aptos" w:hAnsi="Aptos"/>
                <w:b w:val="0"/>
                <w:color w:val="24313B"/>
                <w:sz w:val="16"/>
              </w:rPr>
              <w:t>health_events</w:t>
            </w:r>
          </w:p>
        </w:tc>
        <w:tc>
          <w:tcPr>
            <w:tcW w:type="dxa" w:w="3331"/>
            <w:vAlign w:val="center"/>
            <w:shd w:fill="F5F8F9"/>
          </w:tcPr>
          <w:p>
            <w:pPr>
              <w:spacing w:after="0"/>
            </w:pPr>
            <w:r/>
            <w:r>
              <w:rPr>
                <w:rFonts w:ascii="Aptos" w:hAnsi="Aptos"/>
                <w:b w:val="0"/>
                <w:color w:val="24313B"/>
                <w:sz w:val="16"/>
              </w:rPr>
              <w:t>Clinical/event ledger: symptoms, diagnoses, procedures, medications, appointments, labs, lifestyle events when clinically relevant.</w:t>
            </w:r>
          </w:p>
        </w:tc>
        <w:tc>
          <w:tcPr>
            <w:tcW w:type="dxa" w:w="3331"/>
            <w:vAlign w:val="center"/>
            <w:shd w:fill="F5F8F9"/>
          </w:tcPr>
          <w:p>
            <w:pPr>
              <w:spacing w:after="0"/>
            </w:pPr>
            <w:r/>
            <w:r>
              <w:rPr>
                <w:rFonts w:ascii="Aptos" w:hAnsi="Aptos"/>
                <w:b w:val="0"/>
                <w:color w:val="24313B"/>
                <w:sz w:val="16"/>
              </w:rPr>
              <w:t>Immutable source event + status/version fields; never silently overwrite history.</w:t>
            </w:r>
          </w:p>
        </w:tc>
      </w:tr>
      <w:tr>
        <w:tc>
          <w:tcPr>
            <w:tcW w:type="dxa" w:w="3331"/>
            <w:vAlign w:val="center"/>
          </w:tcPr>
          <w:p>
            <w:pPr>
              <w:spacing w:after="0"/>
            </w:pPr>
            <w:r/>
            <w:r>
              <w:rPr>
                <w:rFonts w:ascii="Aptos" w:hAnsi="Aptos"/>
                <w:b w:val="0"/>
                <w:color w:val="24313B"/>
                <w:sz w:val="16"/>
              </w:rPr>
              <w:t>user_vitals</w:t>
            </w:r>
          </w:p>
        </w:tc>
        <w:tc>
          <w:tcPr>
            <w:tcW w:type="dxa" w:w="3331"/>
            <w:vAlign w:val="center"/>
          </w:tcPr>
          <w:p>
            <w:pPr>
              <w:spacing w:after="0"/>
            </w:pPr>
            <w:r/>
            <w:r>
              <w:rPr>
                <w:rFonts w:ascii="Aptos" w:hAnsi="Aptos"/>
                <w:b w:val="0"/>
                <w:color w:val="24313B"/>
                <w:sz w:val="16"/>
              </w:rPr>
              <w:t>Time-series device and manually entered measurements.</w:t>
            </w:r>
          </w:p>
        </w:tc>
        <w:tc>
          <w:tcPr>
            <w:tcW w:type="dxa" w:w="3331"/>
            <w:vAlign w:val="center"/>
          </w:tcPr>
          <w:p>
            <w:pPr>
              <w:spacing w:after="0"/>
            </w:pPr>
            <w:r/>
            <w:r>
              <w:rPr>
                <w:rFonts w:ascii="Aptos" w:hAnsi="Aptos"/>
                <w:b w:val="0"/>
                <w:color w:val="24313B"/>
                <w:sz w:val="16"/>
              </w:rPr>
              <w:t>Preserve measurement time, source device, unit, quality and ingestion time.</w:t>
            </w:r>
          </w:p>
        </w:tc>
      </w:tr>
      <w:tr>
        <w:tc>
          <w:tcPr>
            <w:tcW w:type="dxa" w:w="3331"/>
            <w:vAlign w:val="center"/>
            <w:shd w:fill="F5F8F9"/>
          </w:tcPr>
          <w:p>
            <w:pPr>
              <w:spacing w:after="0"/>
            </w:pPr>
            <w:r/>
            <w:r>
              <w:rPr>
                <w:rFonts w:ascii="Aptos" w:hAnsi="Aptos"/>
                <w:b w:val="0"/>
                <w:color w:val="24313B"/>
                <w:sz w:val="16"/>
              </w:rPr>
              <w:t>chat_sessions</w:t>
            </w:r>
          </w:p>
        </w:tc>
        <w:tc>
          <w:tcPr>
            <w:tcW w:type="dxa" w:w="3331"/>
            <w:vAlign w:val="center"/>
            <w:shd w:fill="F5F8F9"/>
          </w:tcPr>
          <w:p>
            <w:pPr>
              <w:spacing w:after="0"/>
            </w:pPr>
            <w:r/>
            <w:r>
              <w:rPr>
                <w:rFonts w:ascii="Aptos" w:hAnsi="Aptos"/>
                <w:b w:val="0"/>
                <w:color w:val="24313B"/>
                <w:sz w:val="16"/>
              </w:rPr>
              <w:t>Conversation boundaries and session metadata.</w:t>
            </w:r>
          </w:p>
        </w:tc>
        <w:tc>
          <w:tcPr>
            <w:tcW w:type="dxa" w:w="3331"/>
            <w:vAlign w:val="center"/>
            <w:shd w:fill="F5F8F9"/>
          </w:tcPr>
          <w:p>
            <w:pPr>
              <w:spacing w:after="0"/>
            </w:pPr>
            <w:r/>
            <w:r>
              <w:rPr>
                <w:rFonts w:ascii="Aptos" w:hAnsi="Aptos"/>
                <w:b w:val="0"/>
                <w:color w:val="24313B"/>
                <w:sz w:val="16"/>
              </w:rPr>
              <w:t>One session per chat instance; user ID provides continuity.</w:t>
            </w:r>
          </w:p>
        </w:tc>
      </w:tr>
      <w:tr>
        <w:tc>
          <w:tcPr>
            <w:tcW w:type="dxa" w:w="3331"/>
            <w:vAlign w:val="center"/>
          </w:tcPr>
          <w:p>
            <w:pPr>
              <w:spacing w:after="0"/>
            </w:pPr>
            <w:r/>
            <w:r>
              <w:rPr>
                <w:rFonts w:ascii="Aptos" w:hAnsi="Aptos"/>
                <w:b w:val="0"/>
                <w:color w:val="24313B"/>
                <w:sz w:val="16"/>
              </w:rPr>
              <w:t>chat_messages</w:t>
            </w:r>
          </w:p>
        </w:tc>
        <w:tc>
          <w:tcPr>
            <w:tcW w:type="dxa" w:w="3331"/>
            <w:vAlign w:val="center"/>
          </w:tcPr>
          <w:p>
            <w:pPr>
              <w:spacing w:after="0"/>
            </w:pPr>
            <w:r/>
            <w:r>
              <w:rPr>
                <w:rFonts w:ascii="Aptos" w:hAnsi="Aptos"/>
                <w:b w:val="0"/>
                <w:color w:val="24313B"/>
                <w:sz w:val="16"/>
              </w:rPr>
              <w:t>Raw conversation.</w:t>
            </w:r>
          </w:p>
        </w:tc>
        <w:tc>
          <w:tcPr>
            <w:tcW w:type="dxa" w:w="3331"/>
            <w:vAlign w:val="center"/>
          </w:tcPr>
          <w:p>
            <w:pPr>
              <w:spacing w:after="0"/>
            </w:pPr>
            <w:r/>
            <w:r>
              <w:rPr>
                <w:rFonts w:ascii="Aptos" w:hAnsi="Aptos"/>
                <w:b w:val="0"/>
                <w:color w:val="24313B"/>
                <w:sz w:val="16"/>
              </w:rPr>
              <w:t>Retain according to policy; use as evidence, not as the primary “memory.”</w:t>
            </w:r>
          </w:p>
        </w:tc>
      </w:tr>
      <w:tr>
        <w:tc>
          <w:tcPr>
            <w:tcW w:type="dxa" w:w="3331"/>
            <w:vAlign w:val="center"/>
            <w:shd w:fill="F5F8F9"/>
          </w:tcPr>
          <w:p>
            <w:pPr>
              <w:spacing w:after="0"/>
            </w:pPr>
            <w:r/>
            <w:r>
              <w:rPr>
                <w:rFonts w:ascii="Aptos" w:hAnsi="Aptos"/>
                <w:b w:val="0"/>
                <w:color w:val="24313B"/>
                <w:sz w:val="16"/>
              </w:rPr>
              <w:t>memory_items</w:t>
            </w:r>
          </w:p>
        </w:tc>
        <w:tc>
          <w:tcPr>
            <w:tcW w:type="dxa" w:w="3331"/>
            <w:vAlign w:val="center"/>
            <w:shd w:fill="F5F8F9"/>
          </w:tcPr>
          <w:p>
            <w:pPr>
              <w:spacing w:after="0"/>
            </w:pPr>
            <w:r/>
            <w:r>
              <w:rPr>
                <w:rFonts w:ascii="Aptos" w:hAnsi="Aptos"/>
                <w:b w:val="0"/>
                <w:color w:val="24313B"/>
                <w:sz w:val="16"/>
              </w:rPr>
              <w:t>Durable semantic/episodic memories used by AI.</w:t>
            </w:r>
          </w:p>
        </w:tc>
        <w:tc>
          <w:tcPr>
            <w:tcW w:type="dxa" w:w="3331"/>
            <w:vAlign w:val="center"/>
            <w:shd w:fill="F5F8F9"/>
          </w:tcPr>
          <w:p>
            <w:pPr>
              <w:spacing w:after="0"/>
            </w:pPr>
            <w:r/>
            <w:r>
              <w:rPr>
                <w:rFonts w:ascii="Aptos" w:hAnsi="Aptos"/>
                <w:b w:val="0"/>
                <w:color w:val="24313B"/>
                <w:sz w:val="16"/>
              </w:rPr>
              <w:t>Every memory must link to source evidence and have a type, confidence, scope and lifecycle.</w:t>
            </w:r>
          </w:p>
        </w:tc>
      </w:tr>
      <w:tr>
        <w:tc>
          <w:tcPr>
            <w:tcW w:type="dxa" w:w="3331"/>
            <w:vAlign w:val="center"/>
          </w:tcPr>
          <w:p>
            <w:pPr>
              <w:spacing w:after="0"/>
            </w:pPr>
            <w:r/>
            <w:r>
              <w:rPr>
                <w:rFonts w:ascii="Aptos" w:hAnsi="Aptos"/>
                <w:b w:val="0"/>
                <w:color w:val="24313B"/>
                <w:sz w:val="16"/>
              </w:rPr>
              <w:t>episode_summaries</w:t>
            </w:r>
          </w:p>
        </w:tc>
        <w:tc>
          <w:tcPr>
            <w:tcW w:type="dxa" w:w="3331"/>
            <w:vAlign w:val="center"/>
          </w:tcPr>
          <w:p>
            <w:pPr>
              <w:spacing w:after="0"/>
            </w:pPr>
            <w:r/>
            <w:r>
              <w:rPr>
                <w:rFonts w:ascii="Aptos" w:hAnsi="Aptos"/>
                <w:b w:val="0"/>
                <w:color w:val="24313B"/>
                <w:sz w:val="16"/>
              </w:rPr>
              <w:t>Summaries for clinically meaningful episodes.</w:t>
            </w:r>
          </w:p>
        </w:tc>
        <w:tc>
          <w:tcPr>
            <w:tcW w:type="dxa" w:w="3331"/>
            <w:vAlign w:val="center"/>
          </w:tcPr>
          <w:p>
            <w:pPr>
              <w:spacing w:after="0"/>
            </w:pPr>
            <w:r/>
            <w:r>
              <w:rPr>
                <w:rFonts w:ascii="Aptos" w:hAnsi="Aptos"/>
                <w:b w:val="0"/>
                <w:color w:val="24313B"/>
                <w:sz w:val="16"/>
              </w:rPr>
              <w:t>Versioned and regenerable from source events.</w:t>
            </w:r>
          </w:p>
        </w:tc>
      </w:tr>
      <w:tr>
        <w:tc>
          <w:tcPr>
            <w:tcW w:type="dxa" w:w="3331"/>
            <w:vAlign w:val="center"/>
            <w:shd w:fill="F5F8F9"/>
          </w:tcPr>
          <w:p>
            <w:pPr>
              <w:spacing w:after="0"/>
            </w:pPr>
            <w:r/>
            <w:r>
              <w:rPr>
                <w:rFonts w:ascii="Aptos" w:hAnsi="Aptos"/>
                <w:b w:val="0"/>
                <w:color w:val="24313B"/>
                <w:sz w:val="16"/>
              </w:rPr>
              <w:t>patient_summaries</w:t>
            </w:r>
          </w:p>
        </w:tc>
        <w:tc>
          <w:tcPr>
            <w:tcW w:type="dxa" w:w="3331"/>
            <w:vAlign w:val="center"/>
            <w:shd w:fill="F5F8F9"/>
          </w:tcPr>
          <w:p>
            <w:pPr>
              <w:spacing w:after="0"/>
            </w:pPr>
            <w:r/>
            <w:r>
              <w:rPr>
                <w:rFonts w:ascii="Aptos" w:hAnsi="Aptos"/>
                <w:b w:val="0"/>
                <w:color w:val="24313B"/>
                <w:sz w:val="16"/>
              </w:rPr>
              <w:t>Compact longitudinal summaries by topic.</w:t>
            </w:r>
          </w:p>
        </w:tc>
        <w:tc>
          <w:tcPr>
            <w:tcW w:type="dxa" w:w="3331"/>
            <w:vAlign w:val="center"/>
            <w:shd w:fill="F5F8F9"/>
          </w:tcPr>
          <w:p>
            <w:pPr>
              <w:spacing w:after="0"/>
            </w:pPr>
            <w:r/>
            <w:r>
              <w:rPr>
                <w:rFonts w:ascii="Aptos" w:hAnsi="Aptos"/>
                <w:b w:val="0"/>
                <w:color w:val="24313B"/>
                <w:sz w:val="16"/>
              </w:rPr>
              <w:t>Never replace source records; derived view only.</w:t>
            </w:r>
          </w:p>
        </w:tc>
      </w:tr>
      <w:tr>
        <w:tc>
          <w:tcPr>
            <w:tcW w:type="dxa" w:w="3331"/>
            <w:vAlign w:val="center"/>
          </w:tcPr>
          <w:p>
            <w:pPr>
              <w:spacing w:after="0"/>
            </w:pPr>
            <w:r/>
            <w:r>
              <w:rPr>
                <w:rFonts w:ascii="Aptos" w:hAnsi="Aptos"/>
                <w:b w:val="0"/>
                <w:color w:val="24313B"/>
                <w:sz w:val="16"/>
              </w:rPr>
              <w:t>documents</w:t>
            </w:r>
          </w:p>
        </w:tc>
        <w:tc>
          <w:tcPr>
            <w:tcW w:type="dxa" w:w="3331"/>
            <w:vAlign w:val="center"/>
          </w:tcPr>
          <w:p>
            <w:pPr>
              <w:spacing w:after="0"/>
            </w:pPr>
            <w:r/>
            <w:r>
              <w:rPr>
                <w:rFonts w:ascii="Aptos" w:hAnsi="Aptos"/>
                <w:b w:val="0"/>
                <w:color w:val="24313B"/>
                <w:sz w:val="16"/>
              </w:rPr>
              <w:t>PDFs, images and other source artifacts.</w:t>
            </w:r>
          </w:p>
        </w:tc>
        <w:tc>
          <w:tcPr>
            <w:tcW w:type="dxa" w:w="3331"/>
            <w:vAlign w:val="center"/>
          </w:tcPr>
          <w:p>
            <w:pPr>
              <w:spacing w:after="0"/>
            </w:pPr>
            <w:r/>
            <w:r>
              <w:rPr>
                <w:rFonts w:ascii="Aptos" w:hAnsi="Aptos"/>
                <w:b w:val="0"/>
                <w:color w:val="24313B"/>
                <w:sz w:val="16"/>
              </w:rPr>
              <w:t>Object storage + metadata + malware/content checks + access policy.</w:t>
            </w:r>
          </w:p>
        </w:tc>
      </w:tr>
      <w:tr>
        <w:tc>
          <w:tcPr>
            <w:tcW w:type="dxa" w:w="3331"/>
            <w:vAlign w:val="center"/>
            <w:shd w:fill="F5F8F9"/>
          </w:tcPr>
          <w:p>
            <w:pPr>
              <w:spacing w:after="0"/>
            </w:pPr>
            <w:r/>
            <w:r>
              <w:rPr>
                <w:rFonts w:ascii="Aptos" w:hAnsi="Aptos"/>
                <w:b w:val="0"/>
                <w:color w:val="24313B"/>
                <w:sz w:val="16"/>
              </w:rPr>
              <w:t>consents</w:t>
            </w:r>
          </w:p>
        </w:tc>
        <w:tc>
          <w:tcPr>
            <w:tcW w:type="dxa" w:w="3331"/>
            <w:vAlign w:val="center"/>
            <w:shd w:fill="F5F8F9"/>
          </w:tcPr>
          <w:p>
            <w:pPr>
              <w:spacing w:after="0"/>
            </w:pPr>
            <w:r/>
            <w:r>
              <w:rPr>
                <w:rFonts w:ascii="Aptos" w:hAnsi="Aptos"/>
                <w:b w:val="0"/>
                <w:color w:val="24313B"/>
                <w:sz w:val="16"/>
              </w:rPr>
              <w:t>Patient sharing permissions and time-limited access grants.</w:t>
            </w:r>
          </w:p>
        </w:tc>
        <w:tc>
          <w:tcPr>
            <w:tcW w:type="dxa" w:w="3331"/>
            <w:vAlign w:val="center"/>
            <w:shd w:fill="F5F8F9"/>
          </w:tcPr>
          <w:p>
            <w:pPr>
              <w:spacing w:after="0"/>
            </w:pPr>
            <w:r/>
            <w:r>
              <w:rPr>
                <w:rFonts w:ascii="Aptos" w:hAnsi="Aptos"/>
                <w:b w:val="0"/>
                <w:color w:val="24313B"/>
                <w:sz w:val="16"/>
              </w:rPr>
              <w:t>Enforce at retrieval time, not only in UI.</w:t>
            </w:r>
          </w:p>
        </w:tc>
      </w:tr>
      <w:tr>
        <w:tc>
          <w:tcPr>
            <w:tcW w:type="dxa" w:w="3331"/>
            <w:vAlign w:val="center"/>
          </w:tcPr>
          <w:p>
            <w:pPr>
              <w:spacing w:after="0"/>
            </w:pPr>
            <w:r/>
            <w:r>
              <w:rPr>
                <w:rFonts w:ascii="Aptos" w:hAnsi="Aptos"/>
                <w:b w:val="0"/>
                <w:color w:val="24313B"/>
                <w:sz w:val="16"/>
              </w:rPr>
              <w:t>audit_events</w:t>
            </w:r>
          </w:p>
        </w:tc>
        <w:tc>
          <w:tcPr>
            <w:tcW w:type="dxa" w:w="3331"/>
            <w:vAlign w:val="center"/>
          </w:tcPr>
          <w:p>
            <w:pPr>
              <w:spacing w:after="0"/>
            </w:pPr>
            <w:r/>
            <w:r>
              <w:rPr>
                <w:rFonts w:ascii="Aptos" w:hAnsi="Aptos"/>
                <w:b w:val="0"/>
                <w:color w:val="24313B"/>
                <w:sz w:val="16"/>
              </w:rPr>
              <w:t>Security and access history.</w:t>
            </w:r>
          </w:p>
        </w:tc>
        <w:tc>
          <w:tcPr>
            <w:tcW w:type="dxa" w:w="3331"/>
            <w:vAlign w:val="center"/>
          </w:tcPr>
          <w:p>
            <w:pPr>
              <w:spacing w:after="0"/>
            </w:pPr>
            <w:r/>
            <w:r>
              <w:rPr>
                <w:rFonts w:ascii="Aptos" w:hAnsi="Aptos"/>
                <w:b w:val="0"/>
                <w:color w:val="24313B"/>
                <w:sz w:val="16"/>
              </w:rPr>
              <w:t>Append-only; access should be traceable.</w:t>
            </w:r>
          </w:p>
        </w:tc>
      </w:tr>
    </w:tbl>
    <w:p>
      <w:pPr>
        <w:spacing w:after="0"/>
      </w:pPr>
    </w:p>
    <w:p>
      <w:pPr>
        <w:pStyle w:val="Heading2"/>
      </w:pPr>
      <w:r>
        <w:t>9.1 Recommended health event fields</w:t>
      </w:r>
    </w:p>
    <w:p>
      <w:pPr>
        <w:spacing w:after="0"/>
        <w:ind w:left="288" w:right="288"/>
        <w:shd w:fill="F1F4F5"/>
      </w:pPr>
      <w:r>
        <w:rPr>
          <w:rFonts w:ascii="Consolas" w:hAnsi="Consolas"/>
          <w:color w:val="24313B"/>
          <w:sz w:val="16"/>
        </w:rPr>
        <w:t>health_event_id         UUID</w:t>
      </w:r>
    </w:p>
    <w:p>
      <w:pPr>
        <w:spacing w:after="0"/>
        <w:ind w:left="288" w:right="288"/>
        <w:shd w:fill="F1F4F5"/>
      </w:pPr>
      <w:r>
        <w:rPr>
          <w:rFonts w:ascii="Consolas" w:hAnsi="Consolas"/>
          <w:color w:val="24313B"/>
          <w:sz w:val="16"/>
        </w:rPr>
        <w:t>patient_id              UUID</w:t>
      </w:r>
    </w:p>
    <w:p>
      <w:pPr>
        <w:spacing w:after="0"/>
        <w:ind w:left="288" w:right="288"/>
        <w:shd w:fill="F1F4F5"/>
      </w:pPr>
      <w:r>
        <w:rPr>
          <w:rFonts w:ascii="Consolas" w:hAnsi="Consolas"/>
          <w:color w:val="24313B"/>
          <w:sz w:val="16"/>
        </w:rPr>
        <w:t>event_type              text</w:t>
      </w:r>
    </w:p>
    <w:p>
      <w:pPr>
        <w:spacing w:after="0"/>
        <w:ind w:left="288" w:right="288"/>
        <w:shd w:fill="F1F4F5"/>
      </w:pPr>
      <w:r>
        <w:rPr>
          <w:rFonts w:ascii="Consolas" w:hAnsi="Consolas"/>
          <w:color w:val="24313B"/>
          <w:sz w:val="16"/>
        </w:rPr>
        <w:t>occurred_at             timestamp / period</w:t>
      </w:r>
    </w:p>
    <w:p>
      <w:pPr>
        <w:spacing w:after="0"/>
        <w:ind w:left="288" w:right="288"/>
        <w:shd w:fill="F1F4F5"/>
      </w:pPr>
      <w:r>
        <w:rPr>
          <w:rFonts w:ascii="Consolas" w:hAnsi="Consolas"/>
          <w:color w:val="24313B"/>
          <w:sz w:val="16"/>
        </w:rPr>
        <w:t>recorded_at             timestamp</w:t>
      </w:r>
    </w:p>
    <w:p>
      <w:pPr>
        <w:spacing w:after="0"/>
        <w:ind w:left="288" w:right="288"/>
        <w:shd w:fill="F1F4F5"/>
      </w:pPr>
      <w:r>
        <w:rPr>
          <w:rFonts w:ascii="Consolas" w:hAnsi="Consolas"/>
          <w:color w:val="24313B"/>
          <w:sz w:val="16"/>
        </w:rPr>
        <w:t>clinical_payload        JSONB</w:t>
      </w:r>
    </w:p>
    <w:p>
      <w:pPr>
        <w:spacing w:after="0"/>
        <w:ind w:left="288" w:right="288"/>
        <w:shd w:fill="F1F4F5"/>
      </w:pPr>
      <w:r>
        <w:rPr>
          <w:rFonts w:ascii="Consolas" w:hAnsi="Consolas"/>
          <w:color w:val="24313B"/>
          <w:sz w:val="16"/>
        </w:rPr>
        <w:t>source_type             self_reported | wearable | lab | clinician | document | system</w:t>
      </w:r>
    </w:p>
    <w:p>
      <w:pPr>
        <w:spacing w:after="0"/>
        <w:ind w:left="288" w:right="288"/>
        <w:shd w:fill="F1F4F5"/>
      </w:pPr>
      <w:r>
        <w:rPr>
          <w:rFonts w:ascii="Consolas" w:hAnsi="Consolas"/>
          <w:color w:val="24313B"/>
          <w:sz w:val="16"/>
        </w:rPr>
        <w:t>confidence_status       patient_reported | ai_inferred | verified | corrected | disputed</w:t>
      </w:r>
    </w:p>
    <w:p>
      <w:pPr>
        <w:spacing w:after="0"/>
        <w:ind w:left="288" w:right="288"/>
        <w:shd w:fill="F1F4F5"/>
      </w:pPr>
      <w:r>
        <w:rPr>
          <w:rFonts w:ascii="Consolas" w:hAnsi="Consolas"/>
          <w:color w:val="24313B"/>
          <w:sz w:val="16"/>
        </w:rPr>
        <w:t>source_reference        message_id / document_id / device_reading_id / encounter_id</w:t>
      </w:r>
    </w:p>
    <w:p>
      <w:pPr>
        <w:spacing w:after="0"/>
        <w:ind w:left="288" w:right="288"/>
        <w:shd w:fill="F1F4F5"/>
      </w:pPr>
      <w:r>
        <w:rPr>
          <w:rFonts w:ascii="Consolas" w:hAnsi="Consolas"/>
          <w:color w:val="24313B"/>
          <w:sz w:val="16"/>
        </w:rPr>
        <w:t>episode_id              UUID/null</w:t>
      </w:r>
    </w:p>
    <w:p>
      <w:pPr>
        <w:spacing w:after="0"/>
        <w:ind w:left="288" w:right="288"/>
        <w:shd w:fill="F1F4F5"/>
      </w:pPr>
      <w:r>
        <w:rPr>
          <w:rFonts w:ascii="Consolas" w:hAnsi="Consolas"/>
          <w:color w:val="24313B"/>
          <w:sz w:val="16"/>
        </w:rPr>
        <w:t>visibility_scope        patient | care_team | organization | restricted</w:t>
      </w:r>
    </w:p>
    <w:p>
      <w:pPr>
        <w:spacing w:after="0"/>
        <w:ind w:left="288" w:right="288"/>
        <w:shd w:fill="F1F4F5"/>
      </w:pPr>
      <w:r>
        <w:rPr>
          <w:rFonts w:ascii="Consolas" w:hAnsi="Consolas"/>
          <w:color w:val="24313B"/>
          <w:sz w:val="16"/>
        </w:rPr>
        <w:t>status                   active | resolved | superseded | retracted</w:t>
      </w:r>
    </w:p>
    <w:p>
      <w:pPr>
        <w:spacing w:after="0"/>
        <w:ind w:left="288" w:right="288"/>
        <w:shd w:fill="F1F4F5"/>
      </w:pPr>
      <w:r>
        <w:rPr>
          <w:rFonts w:ascii="Consolas" w:hAnsi="Consolas"/>
          <w:color w:val="24313B"/>
          <w:sz w:val="16"/>
        </w:rPr>
        <w:t>created_by               user/service identity</w:t>
      </w:r>
    </w:p>
    <w:p>
      <w:pPr>
        <w:spacing w:after="0"/>
        <w:ind w:left="288" w:right="288"/>
        <w:shd w:fill="F1F4F5"/>
      </w:pPr>
      <w:r>
        <w:rPr>
          <w:rFonts w:ascii="Consolas" w:hAnsi="Consolas"/>
          <w:color w:val="24313B"/>
          <w:sz w:val="16"/>
        </w:rPr>
        <w:t>version                  integer</w:t>
      </w:r>
    </w:p>
    <w:p>
      <w:pPr>
        <w:spacing w:after="0"/>
        <w:ind w:left="288" w:right="288"/>
        <w:shd w:fill="F1F4F5"/>
      </w:pPr>
      <w:r>
        <w:rPr>
          <w:rFonts w:ascii="Consolas" w:hAnsi="Consolas"/>
          <w:color w:val="24313B"/>
          <w:sz w:val="16"/>
        </w:rPr>
        <w:t>created_at               timestamp</w:t>
      </w:r>
    </w:p>
    <w:p>
      <w:pPr>
        <w:spacing w:after="0"/>
        <w:ind w:left="288" w:right="288"/>
        <w:shd w:fill="F1F4F5"/>
      </w:pPr>
      <w:r>
        <w:rPr>
          <w:rFonts w:ascii="Consolas" w:hAnsi="Consolas"/>
          <w:color w:val="24313B"/>
          <w:sz w:val="16"/>
        </w:rPr>
        <w:t>updated_at               timestamp</w:t>
      </w:r>
    </w:p>
    <w:p>
      <w:pPr>
        <w:pStyle w:val="Heading2"/>
      </w:pPr>
      <w:r>
        <w:t>9.2 Why FHIR matters</w:t>
      </w:r>
    </w:p>
    <w:p>
      <w:r>
        <w:t>FHIR R4 provides standard resources for health information exchange. `Observation` covers items such as vital signs, laboratory data and clinical findings; `DiagnosticReport` provides report-level clinical context; FHIR also has dedicated `Consent`, `Provenance` and `AuditEvent` resources for consent, information origin and security auditing.</w:t>
      </w:r>
    </w:p>
    <w:p>
      <w:pPr>
        <w:pStyle w:val="Heading1"/>
      </w:pPr>
      <w:r>
        <w:t>10. Retrieving the right patient information at the right time</w:t>
      </w:r>
    </w:p>
    <w:p>
      <w:pPr>
        <w:pStyle w:val="Heading2"/>
      </w:pPr>
      <w:r>
        <w:t>10.1 Retrieval should be intent-driven</w:t>
      </w:r>
    </w:p>
    <w:tbl>
      <w:tblPr>
        <w:tblStyle w:val="TableGrid"/>
        <w:tblW w:type="auto" w:w="0"/>
        <w:jc w:val="center"/>
        <w:tblLook w:firstColumn="1" w:firstRow="1" w:lastColumn="0" w:lastRow="0" w:noHBand="0" w:noVBand="1" w:val="04A0"/>
      </w:tblPr>
      <w:tblGrid>
        <w:gridCol w:w="3331"/>
        <w:gridCol w:w="3331"/>
        <w:gridCol w:w="3331"/>
      </w:tblGrid>
      <w:tr>
        <w:trPr>
          <w:trHeight w:hRule="atLeast"/>
        </w:trPr>
        <w:tc>
          <w:tcPr>
            <w:tcW w:type="dxa" w:w="3331"/>
            <w:vAlign w:val="center"/>
            <w:shd w:fill="18324A"/>
          </w:tcPr>
          <w:p>
            <w:pPr>
              <w:spacing w:after="0"/>
            </w:pPr>
            <w:r/>
            <w:r>
              <w:rPr>
                <w:rFonts w:ascii="Aptos" w:hAnsi="Aptos"/>
                <w:b/>
                <w:color w:val="FFFFFF"/>
                <w:sz w:val="17"/>
              </w:rPr>
              <w:t>User intent</w:t>
            </w:r>
          </w:p>
        </w:tc>
        <w:tc>
          <w:tcPr>
            <w:tcW w:type="dxa" w:w="3331"/>
            <w:vAlign w:val="center"/>
            <w:shd w:fill="18324A"/>
          </w:tcPr>
          <w:p>
            <w:pPr>
              <w:spacing w:after="0"/>
            </w:pPr>
            <w:r/>
            <w:r>
              <w:rPr>
                <w:rFonts w:ascii="Aptos" w:hAnsi="Aptos"/>
                <w:b/>
                <w:color w:val="FFFFFF"/>
                <w:sz w:val="17"/>
              </w:rPr>
              <w:t>Primary retrieval</w:t>
            </w:r>
          </w:p>
        </w:tc>
        <w:tc>
          <w:tcPr>
            <w:tcW w:type="dxa" w:w="3331"/>
            <w:vAlign w:val="center"/>
            <w:shd w:fill="18324A"/>
          </w:tcPr>
          <w:p>
            <w:pPr>
              <w:spacing w:after="0"/>
            </w:pPr>
            <w:r/>
            <w:r>
              <w:rPr>
                <w:rFonts w:ascii="Aptos" w:hAnsi="Aptos"/>
                <w:b/>
                <w:color w:val="FFFFFF"/>
                <w:sz w:val="17"/>
              </w:rPr>
              <w:t>Secondary retrieval</w:t>
            </w:r>
          </w:p>
        </w:tc>
      </w:tr>
      <w:tr>
        <w:tc>
          <w:tcPr>
            <w:tcW w:type="dxa" w:w="3331"/>
            <w:vAlign w:val="center"/>
            <w:shd w:fill="F5F8F9"/>
          </w:tcPr>
          <w:p>
            <w:pPr>
              <w:spacing w:after="0"/>
            </w:pPr>
            <w:r/>
            <w:r>
              <w:rPr>
                <w:rFonts w:ascii="Aptos" w:hAnsi="Aptos"/>
                <w:b w:val="0"/>
                <w:color w:val="24313B"/>
                <w:sz w:val="16"/>
              </w:rPr>
              <w:t>“How have my headaches been?”</w:t>
            </w:r>
          </w:p>
        </w:tc>
        <w:tc>
          <w:tcPr>
            <w:tcW w:type="dxa" w:w="3331"/>
            <w:vAlign w:val="center"/>
            <w:shd w:fill="F5F8F9"/>
          </w:tcPr>
          <w:p>
            <w:pPr>
              <w:spacing w:after="0"/>
            </w:pPr>
            <w:r/>
            <w:r>
              <w:rPr>
                <w:rFonts w:ascii="Aptos" w:hAnsi="Aptos"/>
                <w:b w:val="0"/>
                <w:color w:val="24313B"/>
                <w:sz w:val="16"/>
              </w:rPr>
              <w:t>Symptom events + episode summaries + temporal trend.</w:t>
            </w:r>
          </w:p>
        </w:tc>
        <w:tc>
          <w:tcPr>
            <w:tcW w:type="dxa" w:w="3331"/>
            <w:vAlign w:val="center"/>
            <w:shd w:fill="F5F8F9"/>
          </w:tcPr>
          <w:p>
            <w:pPr>
              <w:spacing w:after="0"/>
            </w:pPr>
            <w:r/>
            <w:r>
              <w:rPr>
                <w:rFonts w:ascii="Aptos" w:hAnsi="Aptos"/>
                <w:b w:val="0"/>
                <w:color w:val="24313B"/>
                <w:sz w:val="16"/>
              </w:rPr>
              <w:t>Relevant vitals, medications, clinician notes.</w:t>
            </w:r>
          </w:p>
        </w:tc>
      </w:tr>
      <w:tr>
        <w:tc>
          <w:tcPr>
            <w:tcW w:type="dxa" w:w="3331"/>
            <w:vAlign w:val="center"/>
          </w:tcPr>
          <w:p>
            <w:pPr>
              <w:spacing w:after="0"/>
            </w:pPr>
            <w:r/>
            <w:r>
              <w:rPr>
                <w:rFonts w:ascii="Aptos" w:hAnsi="Aptos"/>
                <w:b w:val="0"/>
                <w:color w:val="24313B"/>
                <w:sz w:val="16"/>
              </w:rPr>
              <w:t>“What did the doctor prescribe?”</w:t>
            </w:r>
          </w:p>
        </w:tc>
        <w:tc>
          <w:tcPr>
            <w:tcW w:type="dxa" w:w="3331"/>
            <w:vAlign w:val="center"/>
          </w:tcPr>
          <w:p>
            <w:pPr>
              <w:spacing w:after="0"/>
            </w:pPr>
            <w:r/>
            <w:r>
              <w:rPr>
                <w:rFonts w:ascii="Aptos" w:hAnsi="Aptos"/>
                <w:b w:val="0"/>
                <w:color w:val="24313B"/>
                <w:sz w:val="16"/>
              </w:rPr>
              <w:t>Clinician-verified medication events / prescription record.</w:t>
            </w:r>
          </w:p>
        </w:tc>
        <w:tc>
          <w:tcPr>
            <w:tcW w:type="dxa" w:w="3331"/>
            <w:vAlign w:val="center"/>
          </w:tcPr>
          <w:p>
            <w:pPr>
              <w:spacing w:after="0"/>
            </w:pPr>
            <w:r/>
            <w:r>
              <w:rPr>
                <w:rFonts w:ascii="Aptos" w:hAnsi="Aptos"/>
                <w:b w:val="0"/>
                <w:color w:val="24313B"/>
                <w:sz w:val="16"/>
              </w:rPr>
              <w:t>Encounter note.</w:t>
            </w:r>
          </w:p>
        </w:tc>
      </w:tr>
      <w:tr>
        <w:tc>
          <w:tcPr>
            <w:tcW w:type="dxa" w:w="3331"/>
            <w:vAlign w:val="center"/>
            <w:shd w:fill="F5F8F9"/>
          </w:tcPr>
          <w:p>
            <w:pPr>
              <w:spacing w:after="0"/>
            </w:pPr>
            <w:r/>
            <w:r>
              <w:rPr>
                <w:rFonts w:ascii="Aptos" w:hAnsi="Aptos"/>
                <w:b w:val="0"/>
                <w:color w:val="24313B"/>
                <w:sz w:val="16"/>
              </w:rPr>
              <w:t>“When did this start?”</w:t>
            </w:r>
          </w:p>
        </w:tc>
        <w:tc>
          <w:tcPr>
            <w:tcW w:type="dxa" w:w="3331"/>
            <w:vAlign w:val="center"/>
            <w:shd w:fill="F5F8F9"/>
          </w:tcPr>
          <w:p>
            <w:pPr>
              <w:spacing w:after="0"/>
            </w:pPr>
            <w:r/>
            <w:r>
              <w:rPr>
                <w:rFonts w:ascii="Aptos" w:hAnsi="Aptos"/>
                <w:b w:val="0"/>
                <w:color w:val="24313B"/>
                <w:sz w:val="16"/>
              </w:rPr>
              <w:t>Event timeline + onset fields.</w:t>
            </w:r>
          </w:p>
        </w:tc>
        <w:tc>
          <w:tcPr>
            <w:tcW w:type="dxa" w:w="3331"/>
            <w:vAlign w:val="center"/>
            <w:shd w:fill="F5F8F9"/>
          </w:tcPr>
          <w:p>
            <w:pPr>
              <w:spacing w:after="0"/>
            </w:pPr>
            <w:r/>
            <w:r>
              <w:rPr>
                <w:rFonts w:ascii="Aptos" w:hAnsi="Aptos"/>
                <w:b w:val="0"/>
                <w:color w:val="24313B"/>
                <w:sz w:val="16"/>
              </w:rPr>
              <w:t>Original source message/document.</w:t>
            </w:r>
          </w:p>
        </w:tc>
      </w:tr>
      <w:tr>
        <w:tc>
          <w:tcPr>
            <w:tcW w:type="dxa" w:w="3331"/>
            <w:vAlign w:val="center"/>
          </w:tcPr>
          <w:p>
            <w:pPr>
              <w:spacing w:after="0"/>
            </w:pPr>
            <w:r/>
            <w:r>
              <w:rPr>
                <w:rFonts w:ascii="Aptos" w:hAnsi="Aptos"/>
                <w:b w:val="0"/>
                <w:color w:val="24313B"/>
                <w:sz w:val="16"/>
              </w:rPr>
              <w:t>“Remind me what my allergy is.”</w:t>
            </w:r>
          </w:p>
        </w:tc>
        <w:tc>
          <w:tcPr>
            <w:tcW w:type="dxa" w:w="3331"/>
            <w:vAlign w:val="center"/>
          </w:tcPr>
          <w:p>
            <w:pPr>
              <w:spacing w:after="0"/>
            </w:pPr>
            <w:r/>
            <w:r>
              <w:rPr>
                <w:rFonts w:ascii="Aptos" w:hAnsi="Aptos"/>
                <w:b w:val="0"/>
                <w:color w:val="24313B"/>
                <w:sz w:val="16"/>
              </w:rPr>
              <w:t>Verified profile fact.</w:t>
            </w:r>
          </w:p>
        </w:tc>
        <w:tc>
          <w:tcPr>
            <w:tcW w:type="dxa" w:w="3331"/>
            <w:vAlign w:val="center"/>
          </w:tcPr>
          <w:p>
            <w:pPr>
              <w:spacing w:after="0"/>
            </w:pPr>
            <w:r/>
            <w:r>
              <w:rPr>
                <w:rFonts w:ascii="Aptos" w:hAnsi="Aptos"/>
                <w:b w:val="0"/>
                <w:color w:val="24313B"/>
                <w:sz w:val="16"/>
              </w:rPr>
              <w:t>Original verification source if needed.</w:t>
            </w:r>
          </w:p>
        </w:tc>
      </w:tr>
      <w:tr>
        <w:tc>
          <w:tcPr>
            <w:tcW w:type="dxa" w:w="3331"/>
            <w:vAlign w:val="center"/>
            <w:shd w:fill="F5F8F9"/>
          </w:tcPr>
          <w:p>
            <w:pPr>
              <w:spacing w:after="0"/>
            </w:pPr>
            <w:r/>
            <w:r>
              <w:rPr>
                <w:rFonts w:ascii="Aptos" w:hAnsi="Aptos"/>
                <w:b w:val="0"/>
                <w:color w:val="24313B"/>
                <w:sz w:val="16"/>
              </w:rPr>
              <w:t>“What happened during my last admission?”</w:t>
            </w:r>
          </w:p>
        </w:tc>
        <w:tc>
          <w:tcPr>
            <w:tcW w:type="dxa" w:w="3331"/>
            <w:vAlign w:val="center"/>
            <w:shd w:fill="F5F8F9"/>
          </w:tcPr>
          <w:p>
            <w:pPr>
              <w:spacing w:after="0"/>
            </w:pPr>
            <w:r/>
            <w:r>
              <w:rPr>
                <w:rFonts w:ascii="Aptos" w:hAnsi="Aptos"/>
                <w:b w:val="0"/>
                <w:color w:val="24313B"/>
                <w:sz w:val="16"/>
              </w:rPr>
              <w:t>Encounter + clinician note + diagnostic reports.</w:t>
            </w:r>
          </w:p>
        </w:tc>
        <w:tc>
          <w:tcPr>
            <w:tcW w:type="dxa" w:w="3331"/>
            <w:vAlign w:val="center"/>
            <w:shd w:fill="F5F8F9"/>
          </w:tcPr>
          <w:p>
            <w:pPr>
              <w:spacing w:after="0"/>
            </w:pPr>
            <w:r/>
            <w:r>
              <w:rPr>
                <w:rFonts w:ascii="Aptos" w:hAnsi="Aptos"/>
                <w:b w:val="0"/>
                <w:color w:val="24313B"/>
                <w:sz w:val="16"/>
              </w:rPr>
              <w:t>Relevant event cluster.</w:t>
            </w:r>
          </w:p>
        </w:tc>
      </w:tr>
      <w:tr>
        <w:tc>
          <w:tcPr>
            <w:tcW w:type="dxa" w:w="3331"/>
            <w:vAlign w:val="center"/>
          </w:tcPr>
          <w:p>
            <w:pPr>
              <w:spacing w:after="0"/>
            </w:pPr>
            <w:r/>
            <w:r>
              <w:rPr>
                <w:rFonts w:ascii="Aptos" w:hAnsi="Aptos"/>
                <w:b w:val="0"/>
                <w:color w:val="24313B"/>
                <w:sz w:val="16"/>
              </w:rPr>
              <w:t>“Tell the doctor what has happened recently.”</w:t>
            </w:r>
          </w:p>
        </w:tc>
        <w:tc>
          <w:tcPr>
            <w:tcW w:type="dxa" w:w="3331"/>
            <w:vAlign w:val="center"/>
          </w:tcPr>
          <w:p>
            <w:pPr>
              <w:spacing w:after="0"/>
            </w:pPr>
            <w:r/>
            <w:r>
              <w:rPr>
                <w:rFonts w:ascii="Aptos" w:hAnsi="Aptos"/>
                <w:b w:val="0"/>
                <w:color w:val="24313B"/>
                <w:sz w:val="16"/>
              </w:rPr>
              <w:t>Recent longitudinal summary + high-value recent events.</w:t>
            </w:r>
          </w:p>
        </w:tc>
        <w:tc>
          <w:tcPr>
            <w:tcW w:type="dxa" w:w="3331"/>
            <w:vAlign w:val="center"/>
          </w:tcPr>
          <w:p>
            <w:pPr>
              <w:spacing w:after="0"/>
            </w:pPr>
            <w:r/>
            <w:r>
              <w:rPr>
                <w:rFonts w:ascii="Aptos" w:hAnsi="Aptos"/>
                <w:b w:val="0"/>
                <w:color w:val="24313B"/>
                <w:sz w:val="16"/>
              </w:rPr>
              <w:t>Source evidence for verification.</w:t>
            </w:r>
          </w:p>
        </w:tc>
      </w:tr>
    </w:tbl>
    <w:p>
      <w:pPr>
        <w:spacing w:after="0"/>
      </w:pPr>
    </w:p>
    <w:p>
      <w:pPr>
        <w:pStyle w:val="Heading2"/>
      </w:pPr>
      <w:r>
        <w:t>10.2 Patient-facing retrieval experience</w:t>
      </w:r>
    </w:p>
    <w:p>
      <w:pPr>
        <w:pStyle w:val="ListBullet"/>
        <w:spacing w:after="60"/>
      </w:pPr>
      <w:r>
        <w:t>Timeline view: chronological, filterable, provenance-tagged.</w:t>
      </w:r>
    </w:p>
    <w:p>
      <w:pPr>
        <w:pStyle w:val="ListBullet"/>
        <w:spacing w:after="60"/>
      </w:pPr>
      <w:r>
        <w:t>Health topics: symptoms, medications, diagnoses, tests, visits and measurements grouped by topic.</w:t>
      </w:r>
    </w:p>
    <w:p>
      <w:pPr>
        <w:pStyle w:val="ListBullet"/>
        <w:spacing w:after="60"/>
      </w:pPr>
      <w:r>
        <w:t>Episodes: a cluster such as “respiratory symptoms, 17–21 Aug” instead of isolated messages.</w:t>
      </w:r>
    </w:p>
    <w:p>
      <w:pPr>
        <w:pStyle w:val="ListBullet"/>
        <w:spacing w:after="60"/>
      </w:pPr>
      <w:r>
        <w:t>Trends: derived views of repeated measurements or recurring symptoms.</w:t>
      </w:r>
    </w:p>
    <w:p>
      <w:pPr>
        <w:pStyle w:val="ListBullet"/>
        <w:spacing w:after="60"/>
      </w:pPr>
      <w:r>
        <w:t>Evidence drawer: “Why is this here?” shows the source message, document, device or clinician record.</w:t>
      </w:r>
    </w:p>
    <w:p>
      <w:pPr>
        <w:pStyle w:val="ListBullet"/>
        <w:spacing w:after="60"/>
      </w:pPr>
      <w:r>
        <w:t>Correction flow: patient can flag an item as wrong or provide a correction; system preserves the audit trail rather than silently erasing history.</w:t>
      </w:r>
    </w:p>
    <w:p>
      <w:pPr>
        <w:pStyle w:val="Heading2"/>
      </w:pPr>
      <w:r>
        <w:t>10.3 Clinician-facing retrieval experience</w:t>
      </w:r>
    </w:p>
    <w:p>
      <w:r>
        <w:t>The supplied blueprint proposes a 3-column clinician dashboard: AI clinical summary, filterable health timeline and clinical action/verification console. This remains the recommended high-level interaction model. fileciteturn0file0L122-L156</w:t>
      </w:r>
    </w:p>
    <w:p>
      <w:pPr>
        <w:pStyle w:val="Heading1"/>
      </w:pPr>
      <w:r>
        <w:t>11. Clinician and hospital workflow</w:t>
      </w:r>
    </w:p>
    <w:p>
      <w:pPr>
        <w:pStyle w:val="Flow"/>
      </w:pPr>
      <w:r>
        <w:t>PATIENT ARRIVES / CHECKS IN</w:t>
      </w:r>
    </w:p>
    <w:p>
      <w:pPr>
        <w:pStyle w:val="Flow"/>
      </w:pPr>
      <w:r>
        <w:t xml:space="preserve">        ↓</w:t>
      </w:r>
    </w:p>
    <w:p>
      <w:pPr>
        <w:pStyle w:val="Flow"/>
      </w:pPr>
      <w:r>
        <w:t>CONSENT + IDENTITY + ORGANIZATION CREDENTIALS VERIFIED</w:t>
      </w:r>
    </w:p>
    <w:p>
      <w:pPr>
        <w:pStyle w:val="Flow"/>
      </w:pPr>
      <w:r>
        <w:t xml:space="preserve">        ↓</w:t>
      </w:r>
    </w:p>
    <w:p>
      <w:pPr>
        <w:pStyle w:val="Flow"/>
      </w:pPr>
      <w:r>
        <w:t>SCOPED ACCESS GRANTED FOR THE ENCOUNTER</w:t>
      </w:r>
    </w:p>
    <w:p>
      <w:pPr>
        <w:pStyle w:val="Flow"/>
      </w:pPr>
      <w:r>
        <w:t xml:space="preserve">        ↓</w:t>
      </w:r>
    </w:p>
    <w:p>
      <w:pPr>
        <w:pStyle w:val="Flow"/>
      </w:pPr>
      <w:r>
        <w:t>SYSTEM BUILDS 30-SECOND BRIEF</w:t>
      </w:r>
    </w:p>
    <w:p>
      <w:pPr>
        <w:pStyle w:val="Flow"/>
      </w:pPr>
      <w:r>
        <w:t xml:space="preserve">        ↓</w:t>
      </w:r>
    </w:p>
    <w:p>
      <w:pPr>
        <w:pStyle w:val="Flow"/>
      </w:pPr>
      <w:r>
        <w:t>CLINICIAN REVIEWS PROVENANCE-TAGGED TIMELINE</w:t>
      </w:r>
    </w:p>
    <w:p>
      <w:pPr>
        <w:pStyle w:val="Flow"/>
      </w:pPr>
      <w:r>
        <w:t xml:space="preserve">        ↓</w:t>
      </w:r>
    </w:p>
    <w:p>
      <w:pPr>
        <w:pStyle w:val="Flow"/>
      </w:pPr>
      <w:r>
        <w:t>AI-INFERRED ITEMS ARE REVIEWED / VERIFIED / CORRECTED</w:t>
      </w:r>
    </w:p>
    <w:p>
      <w:pPr>
        <w:pStyle w:val="Flow"/>
      </w:pPr>
      <w:r>
        <w:t xml:space="preserve">        ↓</w:t>
      </w:r>
    </w:p>
    <w:p>
      <w:pPr>
        <w:pStyle w:val="Flow"/>
      </w:pPr>
      <w:r>
        <w:t>CLINICIAN WRITES SOAP NOTE + ORDERS / PRESCRIPTIONS</w:t>
      </w:r>
    </w:p>
    <w:p>
      <w:pPr>
        <w:pStyle w:val="Flow"/>
      </w:pPr>
      <w:r>
        <w:t xml:space="preserve">        ↓</w:t>
      </w:r>
    </w:p>
    <w:p>
      <w:pPr>
        <w:pStyle w:val="Flow"/>
      </w:pPr>
      <w:r>
        <w:t>NEW VERIFIED CLINICAL EVENTS ENTER THE LEDGER</w:t>
      </w:r>
    </w:p>
    <w:p>
      <w:pPr>
        <w:pStyle w:val="Flow"/>
      </w:pPr>
      <w:r>
        <w:t xml:space="preserve">        ↓</w:t>
      </w:r>
    </w:p>
    <w:p>
      <w:pPr>
        <w:pStyle w:val="Flow"/>
      </w:pPr>
      <w:r>
        <w:t>FHIR EXPORT / EHR WRITEBACK WHEN INTEGRATION EXISTS</w:t>
      </w:r>
    </w:p>
    <w:p>
      <w:pPr>
        <w:pStyle w:val="Flow"/>
      </w:pPr>
      <w:r>
        <w:t xml:space="preserve">        ↓</w:t>
      </w:r>
    </w:p>
    <w:p>
      <w:pPr>
        <w:pStyle w:val="Flow"/>
      </w:pPr>
      <w:r>
        <w:t>ACCESS WINDOW CLOSES; AUDIT EVENT RECORDED</w:t>
      </w:r>
    </w:p>
    <w:p>
      <w:r>
        <w:t>FHIR interoperability should be treated as a contract, not a visual export. The system should maintain exact resource mappings, versioning, provenance and error handling. The supplied blueprint already proposes time-bound OTP/QR access and scoped read/write access; that is a reasonable product pattern, but real deployment must be matched to the hospital’s identity, consent and security architecture. fileciteturn0file0L160-L181</w:t>
      </w:r>
    </w:p>
    <w:p>
      <w:pPr>
        <w:pStyle w:val="Heading1"/>
      </w:pPr>
      <w:r>
        <w:t>12. Consent, provenance, audit and security model</w:t>
      </w:r>
    </w:p>
    <w:p>
      <w:pPr>
        <w:pStyle w:val="Heading2"/>
      </w:pPr>
      <w:r>
        <w:t>12.1 Least privilege and purpose limitation</w:t>
      </w:r>
    </w:p>
    <w:p>
      <w:r>
        <w:t>Health data is highly sensitive. The architecture should enforce minimum-necessary access, purpose limitation, data minimization, accuracy and controlled retention. HHS describes the HIPAA minimum necessary standard as limiting use/disclosure of PHI to what is reasonably necessary for the intended purpose, while GDPR principles include purpose limitation, data minimisation, accuracy, storage limitation and security.</w:t>
      </w:r>
    </w:p>
    <w:tbl>
      <w:tblPr>
        <w:tblStyle w:val="TableGrid"/>
        <w:tblW w:type="auto" w:w="0"/>
        <w:jc w:val="center"/>
        <w:tblLook w:firstColumn="1" w:firstRow="1" w:lastColumn="0" w:lastRow="0" w:noHBand="0" w:noVBand="1" w:val="04A0"/>
      </w:tblPr>
      <w:tblGrid>
        <w:gridCol w:w="4997"/>
        <w:gridCol w:w="4997"/>
      </w:tblGrid>
      <w:tr>
        <w:trPr>
          <w:trHeight w:hRule="atLeast"/>
        </w:trPr>
        <w:tc>
          <w:tcPr>
            <w:tcW w:type="dxa" w:w="4997"/>
            <w:vAlign w:val="center"/>
            <w:shd w:fill="18324A"/>
          </w:tcPr>
          <w:p>
            <w:pPr>
              <w:spacing w:after="0"/>
            </w:pPr>
            <w:r/>
            <w:r>
              <w:rPr>
                <w:rFonts w:ascii="Aptos" w:hAnsi="Aptos"/>
                <w:b/>
                <w:color w:val="FFFFFF"/>
                <w:sz w:val="17"/>
              </w:rPr>
              <w:t>Control</w:t>
            </w:r>
          </w:p>
        </w:tc>
        <w:tc>
          <w:tcPr>
            <w:tcW w:type="dxa" w:w="4997"/>
            <w:vAlign w:val="center"/>
            <w:shd w:fill="18324A"/>
          </w:tcPr>
          <w:p>
            <w:pPr>
              <w:spacing w:after="0"/>
            </w:pPr>
            <w:r/>
            <w:r>
              <w:rPr>
                <w:rFonts w:ascii="Aptos" w:hAnsi="Aptos"/>
                <w:b/>
                <w:color w:val="FFFFFF"/>
                <w:sz w:val="17"/>
              </w:rPr>
              <w:t>Design requirement</w:t>
            </w:r>
          </w:p>
        </w:tc>
      </w:tr>
      <w:tr>
        <w:tc>
          <w:tcPr>
            <w:tcW w:type="dxa" w:w="4997"/>
            <w:vAlign w:val="center"/>
            <w:shd w:fill="F5F8F9"/>
          </w:tcPr>
          <w:p>
            <w:pPr>
              <w:spacing w:after="0"/>
            </w:pPr>
            <w:r/>
            <w:r>
              <w:rPr>
                <w:rFonts w:ascii="Aptos" w:hAnsi="Aptos"/>
                <w:b w:val="0"/>
                <w:color w:val="24313B"/>
                <w:sz w:val="16"/>
              </w:rPr>
              <w:t>Authentication</w:t>
            </w:r>
          </w:p>
        </w:tc>
        <w:tc>
          <w:tcPr>
            <w:tcW w:type="dxa" w:w="4997"/>
            <w:vAlign w:val="center"/>
            <w:shd w:fill="F5F8F9"/>
          </w:tcPr>
          <w:p>
            <w:pPr>
              <w:spacing w:after="0"/>
            </w:pPr>
            <w:r/>
            <w:r>
              <w:rPr>
                <w:rFonts w:ascii="Aptos" w:hAnsi="Aptos"/>
                <w:b w:val="0"/>
                <w:color w:val="24313B"/>
                <w:sz w:val="16"/>
              </w:rPr>
              <w:t>Strong patient and clinician authentication; step-up authentication for sensitive actions.</w:t>
            </w:r>
          </w:p>
        </w:tc>
      </w:tr>
      <w:tr>
        <w:tc>
          <w:tcPr>
            <w:tcW w:type="dxa" w:w="4997"/>
            <w:vAlign w:val="center"/>
          </w:tcPr>
          <w:p>
            <w:pPr>
              <w:spacing w:after="0"/>
            </w:pPr>
            <w:r/>
            <w:r>
              <w:rPr>
                <w:rFonts w:ascii="Aptos" w:hAnsi="Aptos"/>
                <w:b w:val="0"/>
                <w:color w:val="24313B"/>
                <w:sz w:val="16"/>
              </w:rPr>
              <w:t>Authorization</w:t>
            </w:r>
          </w:p>
        </w:tc>
        <w:tc>
          <w:tcPr>
            <w:tcW w:type="dxa" w:w="4997"/>
            <w:vAlign w:val="center"/>
          </w:tcPr>
          <w:p>
            <w:pPr>
              <w:spacing w:after="0"/>
            </w:pPr>
            <w:r/>
            <w:r>
              <w:rPr>
                <w:rFonts w:ascii="Aptos" w:hAnsi="Aptos"/>
                <w:b w:val="0"/>
                <w:color w:val="24313B"/>
                <w:sz w:val="16"/>
              </w:rPr>
              <w:t>Role + organization + purpose + patient consent + time window.</w:t>
            </w:r>
          </w:p>
        </w:tc>
      </w:tr>
      <w:tr>
        <w:tc>
          <w:tcPr>
            <w:tcW w:type="dxa" w:w="4997"/>
            <w:vAlign w:val="center"/>
            <w:shd w:fill="F5F8F9"/>
          </w:tcPr>
          <w:p>
            <w:pPr>
              <w:spacing w:after="0"/>
            </w:pPr>
            <w:r/>
            <w:r>
              <w:rPr>
                <w:rFonts w:ascii="Aptos" w:hAnsi="Aptos"/>
                <w:b w:val="0"/>
                <w:color w:val="24313B"/>
                <w:sz w:val="16"/>
              </w:rPr>
              <w:t>Consent</w:t>
            </w:r>
          </w:p>
        </w:tc>
        <w:tc>
          <w:tcPr>
            <w:tcW w:type="dxa" w:w="4997"/>
            <w:vAlign w:val="center"/>
            <w:shd w:fill="F5F8F9"/>
          </w:tcPr>
          <w:p>
            <w:pPr>
              <w:spacing w:after="0"/>
            </w:pPr>
            <w:r/>
            <w:r>
              <w:rPr>
                <w:rFonts w:ascii="Aptos" w:hAnsi="Aptos"/>
                <w:b w:val="0"/>
                <w:color w:val="24313B"/>
                <w:sz w:val="16"/>
              </w:rPr>
              <w:t>Record explicit sharing scopes; enforce them server-side. FHIR Consent models permission/denial by recipient/role, purpose and period.</w:t>
            </w:r>
          </w:p>
        </w:tc>
      </w:tr>
      <w:tr>
        <w:tc>
          <w:tcPr>
            <w:tcW w:type="dxa" w:w="4997"/>
            <w:vAlign w:val="center"/>
          </w:tcPr>
          <w:p>
            <w:pPr>
              <w:spacing w:after="0"/>
            </w:pPr>
            <w:r/>
            <w:r>
              <w:rPr>
                <w:rFonts w:ascii="Aptos" w:hAnsi="Aptos"/>
                <w:b w:val="0"/>
                <w:color w:val="24313B"/>
                <w:sz w:val="16"/>
              </w:rPr>
              <w:t>Provenance</w:t>
            </w:r>
          </w:p>
        </w:tc>
        <w:tc>
          <w:tcPr>
            <w:tcW w:type="dxa" w:w="4997"/>
            <w:vAlign w:val="center"/>
          </w:tcPr>
          <w:p>
            <w:pPr>
              <w:spacing w:after="0"/>
            </w:pPr>
            <w:r/>
            <w:r>
              <w:rPr>
                <w:rFonts w:ascii="Aptos" w:hAnsi="Aptos"/>
                <w:b w:val="0"/>
                <w:color w:val="24313B"/>
                <w:sz w:val="16"/>
              </w:rPr>
              <w:t>Every important health fact records how it was obtained and transformed. FHIR Provenance supports this model.</w:t>
            </w:r>
          </w:p>
        </w:tc>
      </w:tr>
      <w:tr>
        <w:tc>
          <w:tcPr>
            <w:tcW w:type="dxa" w:w="4997"/>
            <w:vAlign w:val="center"/>
            <w:shd w:fill="F5F8F9"/>
          </w:tcPr>
          <w:p>
            <w:pPr>
              <w:spacing w:after="0"/>
            </w:pPr>
            <w:r/>
            <w:r>
              <w:rPr>
                <w:rFonts w:ascii="Aptos" w:hAnsi="Aptos"/>
                <w:b w:val="0"/>
                <w:color w:val="24313B"/>
                <w:sz w:val="16"/>
              </w:rPr>
              <w:t>Audit</w:t>
            </w:r>
          </w:p>
        </w:tc>
        <w:tc>
          <w:tcPr>
            <w:tcW w:type="dxa" w:w="4997"/>
            <w:vAlign w:val="center"/>
            <w:shd w:fill="F5F8F9"/>
          </w:tcPr>
          <w:p>
            <w:pPr>
              <w:spacing w:after="0"/>
            </w:pPr>
            <w:r/>
            <w:r>
              <w:rPr>
                <w:rFonts w:ascii="Aptos" w:hAnsi="Aptos"/>
                <w:b w:val="0"/>
                <w:color w:val="24313B"/>
                <w:sz w:val="16"/>
              </w:rPr>
              <w:t>Record access, export, update, verification and permission changes. FHIR AuditEvent is designed for security/audit records.</w:t>
            </w:r>
          </w:p>
        </w:tc>
      </w:tr>
      <w:tr>
        <w:tc>
          <w:tcPr>
            <w:tcW w:type="dxa" w:w="4997"/>
            <w:vAlign w:val="center"/>
          </w:tcPr>
          <w:p>
            <w:pPr>
              <w:spacing w:after="0"/>
            </w:pPr>
            <w:r/>
            <w:r>
              <w:rPr>
                <w:rFonts w:ascii="Aptos" w:hAnsi="Aptos"/>
                <w:b w:val="0"/>
                <w:color w:val="24313B"/>
                <w:sz w:val="16"/>
              </w:rPr>
              <w:t>Encryption</w:t>
            </w:r>
          </w:p>
        </w:tc>
        <w:tc>
          <w:tcPr>
            <w:tcW w:type="dxa" w:w="4997"/>
            <w:vAlign w:val="center"/>
          </w:tcPr>
          <w:p>
            <w:pPr>
              <w:spacing w:after="0"/>
            </w:pPr>
            <w:r/>
            <w:r>
              <w:rPr>
                <w:rFonts w:ascii="Aptos" w:hAnsi="Aptos"/>
                <w:b w:val="0"/>
                <w:color w:val="24313B"/>
                <w:sz w:val="16"/>
              </w:rPr>
              <w:t>Encrypt data in transit and at rest; use managed key rotation and separation of duties.</w:t>
            </w:r>
          </w:p>
        </w:tc>
      </w:tr>
      <w:tr>
        <w:tc>
          <w:tcPr>
            <w:tcW w:type="dxa" w:w="4997"/>
            <w:vAlign w:val="center"/>
            <w:shd w:fill="F5F8F9"/>
          </w:tcPr>
          <w:p>
            <w:pPr>
              <w:spacing w:after="0"/>
            </w:pPr>
            <w:r/>
            <w:r>
              <w:rPr>
                <w:rFonts w:ascii="Aptos" w:hAnsi="Aptos"/>
                <w:b w:val="0"/>
                <w:color w:val="24313B"/>
                <w:sz w:val="16"/>
              </w:rPr>
              <w:t>Segmentation</w:t>
            </w:r>
          </w:p>
        </w:tc>
        <w:tc>
          <w:tcPr>
            <w:tcW w:type="dxa" w:w="4997"/>
            <w:vAlign w:val="center"/>
            <w:shd w:fill="F5F8F9"/>
          </w:tcPr>
          <w:p>
            <w:pPr>
              <w:spacing w:after="0"/>
            </w:pPr>
            <w:r/>
            <w:r>
              <w:rPr>
                <w:rFonts w:ascii="Aptos" w:hAnsi="Aptos"/>
                <w:b w:val="0"/>
                <w:color w:val="24313B"/>
                <w:sz w:val="16"/>
              </w:rPr>
              <w:t>Separate identity, chat, clinical events, documents and derived memory to reduce blast radius.</w:t>
            </w:r>
          </w:p>
        </w:tc>
      </w:tr>
      <w:tr>
        <w:tc>
          <w:tcPr>
            <w:tcW w:type="dxa" w:w="4997"/>
            <w:vAlign w:val="center"/>
          </w:tcPr>
          <w:p>
            <w:pPr>
              <w:spacing w:after="0"/>
            </w:pPr>
            <w:r/>
            <w:r>
              <w:rPr>
                <w:rFonts w:ascii="Aptos" w:hAnsi="Aptos"/>
                <w:b w:val="0"/>
                <w:color w:val="24313B"/>
                <w:sz w:val="16"/>
              </w:rPr>
              <w:t>Retention</w:t>
            </w:r>
          </w:p>
        </w:tc>
        <w:tc>
          <w:tcPr>
            <w:tcW w:type="dxa" w:w="4997"/>
            <w:vAlign w:val="center"/>
          </w:tcPr>
          <w:p>
            <w:pPr>
              <w:spacing w:after="0"/>
            </w:pPr>
            <w:r/>
            <w:r>
              <w:rPr>
                <w:rFonts w:ascii="Aptos" w:hAnsi="Aptos"/>
                <w:b w:val="0"/>
                <w:color w:val="24313B"/>
                <w:sz w:val="16"/>
              </w:rPr>
              <w:t>Define retention rules by data class and jurisdiction; derived memories must not outlive required source governance without a lawful purpose.</w:t>
            </w:r>
          </w:p>
        </w:tc>
      </w:tr>
      <w:tr>
        <w:tc>
          <w:tcPr>
            <w:tcW w:type="dxa" w:w="4997"/>
            <w:vAlign w:val="center"/>
            <w:shd w:fill="F5F8F9"/>
          </w:tcPr>
          <w:p>
            <w:pPr>
              <w:spacing w:after="0"/>
            </w:pPr>
            <w:r/>
            <w:r>
              <w:rPr>
                <w:rFonts w:ascii="Aptos" w:hAnsi="Aptos"/>
                <w:b w:val="0"/>
                <w:color w:val="24313B"/>
                <w:sz w:val="16"/>
              </w:rPr>
              <w:t>Patient controls</w:t>
            </w:r>
          </w:p>
        </w:tc>
        <w:tc>
          <w:tcPr>
            <w:tcW w:type="dxa" w:w="4997"/>
            <w:vAlign w:val="center"/>
            <w:shd w:fill="F5F8F9"/>
          </w:tcPr>
          <w:p>
            <w:pPr>
              <w:spacing w:after="0"/>
            </w:pPr>
            <w:r/>
            <w:r>
              <w:rPr>
                <w:rFonts w:ascii="Aptos" w:hAnsi="Aptos"/>
                <w:b w:val="0"/>
                <w:color w:val="24313B"/>
                <w:sz w:val="16"/>
              </w:rPr>
              <w:t>Provide access, correction and eligible deletion/withdrawal workflows according to the applicable legal regime.</w:t>
            </w:r>
          </w:p>
        </w:tc>
      </w:tr>
      <w:tr>
        <w:tc>
          <w:tcPr>
            <w:tcW w:type="dxa" w:w="4997"/>
            <w:vAlign w:val="center"/>
          </w:tcPr>
          <w:p>
            <w:pPr>
              <w:spacing w:after="0"/>
            </w:pPr>
            <w:r/>
            <w:r>
              <w:rPr>
                <w:rFonts w:ascii="Aptos" w:hAnsi="Aptos"/>
                <w:b w:val="0"/>
                <w:color w:val="24313B"/>
                <w:sz w:val="16"/>
              </w:rPr>
              <w:t>AI governance</w:t>
            </w:r>
          </w:p>
        </w:tc>
        <w:tc>
          <w:tcPr>
            <w:tcW w:type="dxa" w:w="4997"/>
            <w:vAlign w:val="center"/>
          </w:tcPr>
          <w:p>
            <w:pPr>
              <w:spacing w:after="0"/>
            </w:pPr>
            <w:r/>
            <w:r>
              <w:rPr>
                <w:rFonts w:ascii="Aptos" w:hAnsi="Aptos"/>
                <w:b w:val="0"/>
                <w:color w:val="24313B"/>
                <w:sz w:val="16"/>
              </w:rPr>
              <w:t>Evaluate accuracy, bias, hallucination, privacy leakage, unsafe recommendations and drift as part of the AI lifecycle. NIST AI RMF and the GenAI Profile are useful governance foundations.</w:t>
            </w:r>
          </w:p>
        </w:tc>
      </w:tr>
    </w:tbl>
    <w:p>
      <w:pPr>
        <w:spacing w:after="0"/>
      </w:pPr>
    </w:p>
    <w:p>
      <w:pPr>
        <w:pStyle w:val="Heading2"/>
      </w:pPr>
      <w:r>
        <w:t>12.2 Never allow “AI memory” to bypass access controls</w:t>
      </w:r>
    </w:p>
    <w:p>
      <w:r>
        <w:t>A major architectural trap is storing sensitive facts in a vector database and then treating the vector index as a separate, loosely controlled memory system. The retrieval service must apply the same patient, role, organization, consent and purpose rules as the primary record store. Embeddings are derived from protected data and should therefore be treated as protected data themselves.</w:t>
      </w:r>
    </w:p>
    <w:p>
      <w:pPr>
        <w:pStyle w:val="Heading1"/>
      </w:pPr>
      <w:r>
        <w:t>13. Reference architecture and processing pipeline</w:t>
      </w:r>
    </w:p>
    <w:p>
      <w:pPr>
        <w:pStyle w:val="Flow"/>
      </w:pPr>
      <w:r>
        <w:t>CLIENTS</w:t>
      </w:r>
    </w:p>
    <w:p>
      <w:pPr>
        <w:pStyle w:val="Flow"/>
      </w:pPr>
      <w:r>
        <w:t xml:space="preserve">  Patient App | Clinician Portal | Wearables | Medical Devices | Hospital EHR</w:t>
      </w:r>
    </w:p>
    <w:p>
      <w:pPr>
        <w:pStyle w:val="Flow"/>
      </w:pPr>
      <w:r>
        <w:t xml:space="preserve">                         ↓</w:t>
      </w:r>
    </w:p>
    <w:p>
      <w:pPr>
        <w:pStyle w:val="Flow"/>
      </w:pPr>
      <w:r>
        <w:t>API / AUTH / CONSENT GATEWAY</w:t>
      </w:r>
    </w:p>
    <w:p>
      <w:pPr>
        <w:pStyle w:val="Flow"/>
      </w:pPr>
      <w:r>
        <w:t xml:space="preserve">                         ↓</w:t>
      </w:r>
    </w:p>
    <w:p>
      <w:pPr>
        <w:pStyle w:val="Flow"/>
      </w:pPr>
      <w:r>
        <w:t>CHAT ORCHESTRATOR</w:t>
      </w:r>
    </w:p>
    <w:p>
      <w:pPr>
        <w:pStyle w:val="Flow"/>
      </w:pPr>
      <w:r>
        <w:t xml:space="preserve">  Session Manager → Context Builder → LLM → Response Stream</w:t>
      </w:r>
    </w:p>
    <w:p>
      <w:pPr>
        <w:pStyle w:val="Flow"/>
      </w:pPr>
      <w:r>
        <w:t xml:space="preserve">                         ↓</w:t>
      </w:r>
    </w:p>
    <w:p>
      <w:pPr>
        <w:pStyle w:val="Flow"/>
      </w:pPr>
      <w:r>
        <w:t>POST-TURN INTELLIGENCE PIPELINE</w:t>
      </w:r>
    </w:p>
    <w:p>
      <w:pPr>
        <w:pStyle w:val="Flow"/>
      </w:pPr>
      <w:r>
        <w:t xml:space="preserve">  Intent → Extraction → Relevance → Temporal Resolution → Provenance → Confidence</w:t>
      </w:r>
    </w:p>
    <w:p>
      <w:pPr>
        <w:pStyle w:val="Flow"/>
      </w:pPr>
      <w:r>
        <w:t xml:space="preserve">                         ↓</w:t>
      </w:r>
    </w:p>
    <w:p>
      <w:pPr>
        <w:pStyle w:val="Flow"/>
      </w:pPr>
      <w:r>
        <w:t>VALIDATION / MEMORY WRITE LAYER</w:t>
      </w:r>
    </w:p>
    <w:p>
      <w:pPr>
        <w:pStyle w:val="Flow"/>
      </w:pPr>
      <w:r>
        <w:t xml:space="preserve">  Deduplication → Contradiction Handling → Event Ledger → Memory Items → Summaries</w:t>
      </w:r>
    </w:p>
    <w:p>
      <w:pPr>
        <w:pStyle w:val="Flow"/>
      </w:pPr>
      <w:r>
        <w:t xml:space="preserve">                         ↓</w:t>
      </w:r>
    </w:p>
    <w:p>
      <w:pPr>
        <w:pStyle w:val="Flow"/>
      </w:pPr>
      <w:r>
        <w:t>DATA LAYER</w:t>
      </w:r>
    </w:p>
    <w:p>
      <w:pPr>
        <w:pStyle w:val="Flow"/>
      </w:pPr>
      <w:r>
        <w:t xml:space="preserve">  PostgreSQL / JSONB | pgvector | Object Storage | FHIR Store/Adapter | Audit Log</w:t>
      </w:r>
    </w:p>
    <w:p>
      <w:pPr>
        <w:pStyle w:val="Flow"/>
      </w:pPr>
      <w:r>
        <w:t xml:space="preserve">                         ↓</w:t>
      </w:r>
    </w:p>
    <w:p>
      <w:pPr>
        <w:pStyle w:val="Flow"/>
      </w:pPr>
      <w:r>
        <w:t>READ PATH</w:t>
      </w:r>
    </w:p>
    <w:p>
      <w:pPr>
        <w:pStyle w:val="Flow"/>
      </w:pPr>
      <w:r>
        <w:t xml:space="preserve">  Query Planner → SQL/FHIR + Vector + Metadata/Graph Retrieval → Re-ranker</w:t>
      </w:r>
    </w:p>
    <w:p>
      <w:pPr>
        <w:pStyle w:val="Flow"/>
      </w:pPr>
      <w:r>
        <w:t xml:space="preserve">                         ↓</w:t>
      </w:r>
    </w:p>
    <w:p>
      <w:pPr>
        <w:pStyle w:val="Flow"/>
      </w:pPr>
      <w:r>
        <w:t>CONTEXT PACK</w:t>
      </w:r>
    </w:p>
    <w:p>
      <w:pPr>
        <w:pStyle w:val="Flow"/>
      </w:pPr>
      <w:r>
        <w:t xml:space="preserve">  Stable Profile + Current Episode + Relevant Memories + Evidence Pointers</w:t>
      </w:r>
    </w:p>
    <w:p>
      <w:pPr>
        <w:pStyle w:val="Flow"/>
      </w:pPr>
      <w:r>
        <w:t xml:space="preserve">                         ↓</w:t>
      </w:r>
    </w:p>
    <w:p>
      <w:pPr>
        <w:pStyle w:val="Flow"/>
      </w:pPr>
      <w:r>
        <w:t>LLM RESPONSE</w:t>
      </w:r>
    </w:p>
    <w:p>
      <w:pPr>
        <w:pStyle w:val="Flow"/>
      </w:pPr>
      <w:r>
        <w:t xml:space="preserve">                         ↓</w:t>
      </w:r>
    </w:p>
    <w:p>
      <w:pPr>
        <w:pStyle w:val="Flow"/>
      </w:pPr>
      <w:r>
        <w:t>PATIENT / CLINICIAN UI</w:t>
      </w:r>
    </w:p>
    <w:p>
      <w:pPr>
        <w:pStyle w:val="Heading2"/>
      </w:pPr>
      <w:r>
        <w:t>13.1 Recommended separation of synchronous and asynchronous work</w:t>
      </w:r>
    </w:p>
    <w:tbl>
      <w:tblPr>
        <w:tblStyle w:val="TableGrid"/>
        <w:tblW w:type="auto" w:w="0"/>
        <w:jc w:val="center"/>
        <w:tblLook w:firstColumn="1" w:firstRow="1" w:lastColumn="0" w:lastRow="0" w:noHBand="0" w:noVBand="1" w:val="04A0"/>
      </w:tblPr>
      <w:tblGrid>
        <w:gridCol w:w="4997"/>
        <w:gridCol w:w="4997"/>
      </w:tblGrid>
      <w:tr>
        <w:trPr>
          <w:trHeight w:hRule="atLeast"/>
        </w:trPr>
        <w:tc>
          <w:tcPr>
            <w:tcW w:type="dxa" w:w="4997"/>
            <w:vAlign w:val="center"/>
            <w:shd w:fill="18324A"/>
          </w:tcPr>
          <w:p>
            <w:pPr>
              <w:spacing w:after="0"/>
            </w:pPr>
            <w:r/>
            <w:r>
              <w:rPr>
                <w:rFonts w:ascii="Aptos" w:hAnsi="Aptos"/>
                <w:b/>
                <w:color w:val="FFFFFF"/>
                <w:sz w:val="17"/>
              </w:rPr>
              <w:t>Synchronous (needed for response)</w:t>
            </w:r>
          </w:p>
        </w:tc>
        <w:tc>
          <w:tcPr>
            <w:tcW w:type="dxa" w:w="4997"/>
            <w:vAlign w:val="center"/>
            <w:shd w:fill="18324A"/>
          </w:tcPr>
          <w:p>
            <w:pPr>
              <w:spacing w:after="0"/>
            </w:pPr>
            <w:r/>
            <w:r>
              <w:rPr>
                <w:rFonts w:ascii="Aptos" w:hAnsi="Aptos"/>
                <w:b/>
                <w:color w:val="FFFFFF"/>
                <w:sz w:val="17"/>
              </w:rPr>
              <w:t>Asynchronous (after response / event-driven)</w:t>
            </w:r>
          </w:p>
        </w:tc>
      </w:tr>
      <w:tr>
        <w:tc>
          <w:tcPr>
            <w:tcW w:type="dxa" w:w="4997"/>
            <w:vAlign w:val="center"/>
            <w:shd w:fill="F5F8F9"/>
          </w:tcPr>
          <w:p>
            <w:pPr>
              <w:spacing w:after="0"/>
            </w:pPr>
            <w:r/>
            <w:r>
              <w:rPr>
                <w:rFonts w:ascii="Aptos" w:hAnsi="Aptos"/>
                <w:b w:val="0"/>
                <w:color w:val="24313B"/>
                <w:sz w:val="16"/>
              </w:rPr>
              <w:t>Authenticate and authorize.</w:t>
            </w:r>
          </w:p>
        </w:tc>
        <w:tc>
          <w:tcPr>
            <w:tcW w:type="dxa" w:w="4997"/>
            <w:vAlign w:val="center"/>
            <w:shd w:fill="F5F8F9"/>
          </w:tcPr>
          <w:p>
            <w:pPr>
              <w:spacing w:after="0"/>
            </w:pPr>
            <w:r/>
            <w:r>
              <w:rPr>
                <w:rFonts w:ascii="Aptos" w:hAnsi="Aptos"/>
                <w:b w:val="0"/>
                <w:color w:val="24313B"/>
                <w:sz w:val="16"/>
              </w:rPr>
              <w:t>Generate embeddings.</w:t>
            </w:r>
          </w:p>
        </w:tc>
      </w:tr>
      <w:tr>
        <w:tc>
          <w:tcPr>
            <w:tcW w:type="dxa" w:w="4997"/>
            <w:vAlign w:val="center"/>
          </w:tcPr>
          <w:p>
            <w:pPr>
              <w:spacing w:after="0"/>
            </w:pPr>
            <w:r/>
            <w:r>
              <w:rPr>
                <w:rFonts w:ascii="Aptos" w:hAnsi="Aptos"/>
                <w:b w:val="0"/>
                <w:color w:val="24313B"/>
                <w:sz w:val="16"/>
              </w:rPr>
              <w:t>Load small working context.</w:t>
            </w:r>
          </w:p>
        </w:tc>
        <w:tc>
          <w:tcPr>
            <w:tcW w:type="dxa" w:w="4997"/>
            <w:vAlign w:val="center"/>
          </w:tcPr>
          <w:p>
            <w:pPr>
              <w:spacing w:after="0"/>
            </w:pPr>
            <w:r/>
            <w:r>
              <w:rPr>
                <w:rFonts w:ascii="Aptos" w:hAnsi="Aptos"/>
                <w:b w:val="0"/>
                <w:color w:val="24313B"/>
                <w:sz w:val="16"/>
              </w:rPr>
              <w:t>Refresh weekly/episode summaries.</w:t>
            </w:r>
          </w:p>
        </w:tc>
      </w:tr>
      <w:tr>
        <w:tc>
          <w:tcPr>
            <w:tcW w:type="dxa" w:w="4997"/>
            <w:vAlign w:val="center"/>
            <w:shd w:fill="F5F8F9"/>
          </w:tcPr>
          <w:p>
            <w:pPr>
              <w:spacing w:after="0"/>
            </w:pPr>
            <w:r/>
            <w:r>
              <w:rPr>
                <w:rFonts w:ascii="Aptos" w:hAnsi="Aptos"/>
                <w:b w:val="0"/>
                <w:color w:val="24313B"/>
                <w:sz w:val="16"/>
              </w:rPr>
              <w:t>Generate response.</w:t>
            </w:r>
          </w:p>
        </w:tc>
        <w:tc>
          <w:tcPr>
            <w:tcW w:type="dxa" w:w="4997"/>
            <w:vAlign w:val="center"/>
            <w:shd w:fill="F5F8F9"/>
          </w:tcPr>
          <w:p>
            <w:pPr>
              <w:spacing w:after="0"/>
            </w:pPr>
            <w:r/>
            <w:r>
              <w:rPr>
                <w:rFonts w:ascii="Aptos" w:hAnsi="Aptos"/>
                <w:b w:val="0"/>
                <w:color w:val="24313B"/>
                <w:sz w:val="16"/>
              </w:rPr>
              <w:t>Detect long-term trends.</w:t>
            </w:r>
          </w:p>
        </w:tc>
      </w:tr>
      <w:tr>
        <w:tc>
          <w:tcPr>
            <w:tcW w:type="dxa" w:w="4997"/>
            <w:vAlign w:val="center"/>
          </w:tcPr>
          <w:p>
            <w:pPr>
              <w:spacing w:after="0"/>
            </w:pPr>
            <w:r/>
            <w:r>
              <w:rPr>
                <w:rFonts w:ascii="Aptos" w:hAnsi="Aptos"/>
                <w:b w:val="0"/>
                <w:color w:val="24313B"/>
                <w:sz w:val="16"/>
              </w:rPr>
              <w:t>Stream response to user.</w:t>
            </w:r>
          </w:p>
        </w:tc>
        <w:tc>
          <w:tcPr>
            <w:tcW w:type="dxa" w:w="4997"/>
            <w:vAlign w:val="center"/>
          </w:tcPr>
          <w:p>
            <w:pPr>
              <w:spacing w:after="0"/>
            </w:pPr>
            <w:r/>
            <w:r>
              <w:rPr>
                <w:rFonts w:ascii="Aptos" w:hAnsi="Aptos"/>
                <w:b w:val="0"/>
                <w:color w:val="24313B"/>
                <w:sz w:val="16"/>
              </w:rPr>
              <w:t>Build clinician briefing candidates.</w:t>
            </w:r>
          </w:p>
        </w:tc>
      </w:tr>
      <w:tr>
        <w:tc>
          <w:tcPr>
            <w:tcW w:type="dxa" w:w="4997"/>
            <w:vAlign w:val="center"/>
            <w:shd w:fill="F5F8F9"/>
          </w:tcPr>
          <w:p>
            <w:pPr>
              <w:spacing w:after="0"/>
            </w:pPr>
            <w:r/>
            <w:r>
              <w:rPr>
                <w:rFonts w:ascii="Aptos" w:hAnsi="Aptos"/>
                <w:b w:val="0"/>
                <w:color w:val="24313B"/>
                <w:sz w:val="16"/>
              </w:rPr>
              <w:t>Write session turn.</w:t>
            </w:r>
          </w:p>
        </w:tc>
        <w:tc>
          <w:tcPr>
            <w:tcW w:type="dxa" w:w="4997"/>
            <w:vAlign w:val="center"/>
            <w:shd w:fill="F5F8F9"/>
          </w:tcPr>
          <w:p>
            <w:pPr>
              <w:spacing w:after="0"/>
            </w:pPr>
            <w:r/>
            <w:r>
              <w:rPr>
                <w:rFonts w:ascii="Aptos" w:hAnsi="Aptos"/>
                <w:b w:val="0"/>
                <w:color w:val="24313B"/>
                <w:sz w:val="16"/>
              </w:rPr>
              <w:t>Deduplicate and reconcile memories.</w:t>
            </w:r>
          </w:p>
        </w:tc>
      </w:tr>
      <w:tr>
        <w:tc>
          <w:tcPr>
            <w:tcW w:type="dxa" w:w="4997"/>
            <w:vAlign w:val="center"/>
          </w:tcPr>
          <w:p>
            <w:pPr>
              <w:spacing w:after="0"/>
            </w:pPr>
            <w:r/>
            <w:r>
              <w:rPr>
                <w:rFonts w:ascii="Aptos" w:hAnsi="Aptos"/>
                <w:b w:val="0"/>
                <w:color w:val="24313B"/>
                <w:sz w:val="16"/>
              </w:rPr>
              <w:t>Trigger immediate safety routing when necessary.</w:t>
            </w:r>
          </w:p>
        </w:tc>
        <w:tc>
          <w:tcPr>
            <w:tcW w:type="dxa" w:w="4997"/>
            <w:vAlign w:val="center"/>
          </w:tcPr>
          <w:p>
            <w:pPr>
              <w:spacing w:after="0"/>
            </w:pPr>
            <w:r/>
            <w:r>
              <w:rPr>
                <w:rFonts w:ascii="Aptos" w:hAnsi="Aptos"/>
                <w:b w:val="0"/>
                <w:color w:val="24313B"/>
                <w:sz w:val="16"/>
              </w:rPr>
              <w:t>Index documents and update search structures.</w:t>
            </w:r>
          </w:p>
        </w:tc>
      </w:tr>
    </w:tbl>
    <w:p>
      <w:pPr>
        <w:spacing w:after="0"/>
      </w:pPr>
    </w:p>
    <w:p>
      <w:r>
        <w:t>This prevents memory maintenance from slowing down a conversational turn. The user should experience the AI as fast and fluid while background services progressively improve long-term organization.</w:t>
      </w:r>
    </w:p>
    <w:p>
      <w:pPr>
        <w:pStyle w:val="Heading1"/>
      </w:pPr>
      <w:r>
        <w:t>14. Failure modes, safeguards and evaluation metrics</w:t>
      </w:r>
    </w:p>
    <w:tbl>
      <w:tblPr>
        <w:tblStyle w:val="TableGrid"/>
        <w:tblW w:type="auto" w:w="0"/>
        <w:jc w:val="center"/>
        <w:tblLook w:firstColumn="1" w:firstRow="1" w:lastColumn="0" w:lastRow="0" w:noHBand="0" w:noVBand="1" w:val="04A0"/>
      </w:tblPr>
      <w:tblGrid>
        <w:gridCol w:w="3331"/>
        <w:gridCol w:w="3331"/>
        <w:gridCol w:w="3331"/>
      </w:tblGrid>
      <w:tr>
        <w:trPr>
          <w:trHeight w:hRule="atLeast"/>
        </w:trPr>
        <w:tc>
          <w:tcPr>
            <w:tcW w:type="dxa" w:w="3331"/>
            <w:vAlign w:val="center"/>
            <w:shd w:fill="18324A"/>
          </w:tcPr>
          <w:p>
            <w:pPr>
              <w:spacing w:after="0"/>
            </w:pPr>
            <w:r/>
            <w:r>
              <w:rPr>
                <w:rFonts w:ascii="Aptos" w:hAnsi="Aptos"/>
                <w:b/>
                <w:color w:val="FFFFFF"/>
                <w:sz w:val="17"/>
              </w:rPr>
              <w:t>Failure mode</w:t>
            </w:r>
          </w:p>
        </w:tc>
        <w:tc>
          <w:tcPr>
            <w:tcW w:type="dxa" w:w="3331"/>
            <w:vAlign w:val="center"/>
            <w:shd w:fill="18324A"/>
          </w:tcPr>
          <w:p>
            <w:pPr>
              <w:spacing w:after="0"/>
            </w:pPr>
            <w:r/>
            <w:r>
              <w:rPr>
                <w:rFonts w:ascii="Aptos" w:hAnsi="Aptos"/>
                <w:b/>
                <w:color w:val="FFFFFF"/>
                <w:sz w:val="17"/>
              </w:rPr>
              <w:t>Why it happens</w:t>
            </w:r>
          </w:p>
        </w:tc>
        <w:tc>
          <w:tcPr>
            <w:tcW w:type="dxa" w:w="3331"/>
            <w:vAlign w:val="center"/>
            <w:shd w:fill="18324A"/>
          </w:tcPr>
          <w:p>
            <w:pPr>
              <w:spacing w:after="0"/>
            </w:pPr>
            <w:r/>
            <w:r>
              <w:rPr>
                <w:rFonts w:ascii="Aptos" w:hAnsi="Aptos"/>
                <w:b/>
                <w:color w:val="FFFFFF"/>
                <w:sz w:val="17"/>
              </w:rPr>
              <w:t>Safeguard</w:t>
            </w:r>
          </w:p>
        </w:tc>
      </w:tr>
      <w:tr>
        <w:tc>
          <w:tcPr>
            <w:tcW w:type="dxa" w:w="3331"/>
            <w:vAlign w:val="center"/>
            <w:shd w:fill="F5F8F9"/>
          </w:tcPr>
          <w:p>
            <w:pPr>
              <w:spacing w:after="0"/>
            </w:pPr>
            <w:r/>
            <w:r>
              <w:rPr>
                <w:rFonts w:ascii="Aptos" w:hAnsi="Aptos"/>
                <w:b w:val="0"/>
                <w:color w:val="24313B"/>
                <w:sz w:val="16"/>
              </w:rPr>
              <w:t>Memory hallucination</w:t>
            </w:r>
          </w:p>
        </w:tc>
        <w:tc>
          <w:tcPr>
            <w:tcW w:type="dxa" w:w="3331"/>
            <w:vAlign w:val="center"/>
            <w:shd w:fill="F5F8F9"/>
          </w:tcPr>
          <w:p>
            <w:pPr>
              <w:spacing w:after="0"/>
            </w:pPr>
            <w:r/>
            <w:r>
              <w:rPr>
                <w:rFonts w:ascii="Aptos" w:hAnsi="Aptos"/>
                <w:b w:val="0"/>
                <w:color w:val="24313B"/>
                <w:sz w:val="16"/>
              </w:rPr>
              <w:t>AI invents a past fact or combines two patients/events incorrectly.</w:t>
            </w:r>
          </w:p>
        </w:tc>
        <w:tc>
          <w:tcPr>
            <w:tcW w:type="dxa" w:w="3331"/>
            <w:vAlign w:val="center"/>
            <w:shd w:fill="F5F8F9"/>
          </w:tcPr>
          <w:p>
            <w:pPr>
              <w:spacing w:after="0"/>
            </w:pPr>
            <w:r/>
            <w:r>
              <w:rPr>
                <w:rFonts w:ascii="Aptos" w:hAnsi="Aptos"/>
                <w:b w:val="0"/>
                <w:color w:val="24313B"/>
                <w:sz w:val="16"/>
              </w:rPr>
              <w:t>Source-linked memory only; provenance; retrieval evidence; never treat generated text as primary fact.</w:t>
            </w:r>
          </w:p>
        </w:tc>
      </w:tr>
      <w:tr>
        <w:tc>
          <w:tcPr>
            <w:tcW w:type="dxa" w:w="3331"/>
            <w:vAlign w:val="center"/>
          </w:tcPr>
          <w:p>
            <w:pPr>
              <w:spacing w:after="0"/>
            </w:pPr>
            <w:r/>
            <w:r>
              <w:rPr>
                <w:rFonts w:ascii="Aptos" w:hAnsi="Aptos"/>
                <w:b w:val="0"/>
                <w:color w:val="24313B"/>
                <w:sz w:val="16"/>
              </w:rPr>
              <w:t>Over-memory</w:t>
            </w:r>
          </w:p>
        </w:tc>
        <w:tc>
          <w:tcPr>
            <w:tcW w:type="dxa" w:w="3331"/>
            <w:vAlign w:val="center"/>
          </w:tcPr>
          <w:p>
            <w:pPr>
              <w:spacing w:after="0"/>
            </w:pPr>
            <w:r/>
            <w:r>
              <w:rPr>
                <w:rFonts w:ascii="Aptos" w:hAnsi="Aptos"/>
                <w:b w:val="0"/>
                <w:color w:val="24313B"/>
                <w:sz w:val="16"/>
              </w:rPr>
              <w:t>Every casual statement becomes permanent.</w:t>
            </w:r>
          </w:p>
        </w:tc>
        <w:tc>
          <w:tcPr>
            <w:tcW w:type="dxa" w:w="3331"/>
            <w:vAlign w:val="center"/>
          </w:tcPr>
          <w:p>
            <w:pPr>
              <w:spacing w:after="0"/>
            </w:pPr>
            <w:r/>
            <w:r>
              <w:rPr>
                <w:rFonts w:ascii="Aptos" w:hAnsi="Aptos"/>
                <w:b w:val="0"/>
                <w:color w:val="24313B"/>
                <w:sz w:val="16"/>
              </w:rPr>
              <w:t>Importance/relevance gate + expiration + user controls.</w:t>
            </w:r>
          </w:p>
        </w:tc>
      </w:tr>
      <w:tr>
        <w:tc>
          <w:tcPr>
            <w:tcW w:type="dxa" w:w="3331"/>
            <w:vAlign w:val="center"/>
            <w:shd w:fill="F5F8F9"/>
          </w:tcPr>
          <w:p>
            <w:pPr>
              <w:spacing w:after="0"/>
            </w:pPr>
            <w:r/>
            <w:r>
              <w:rPr>
                <w:rFonts w:ascii="Aptos" w:hAnsi="Aptos"/>
                <w:b w:val="0"/>
                <w:color w:val="24313B"/>
                <w:sz w:val="16"/>
              </w:rPr>
              <w:t>Under-memory</w:t>
            </w:r>
          </w:p>
        </w:tc>
        <w:tc>
          <w:tcPr>
            <w:tcW w:type="dxa" w:w="3331"/>
            <w:vAlign w:val="center"/>
            <w:shd w:fill="F5F8F9"/>
          </w:tcPr>
          <w:p>
            <w:pPr>
              <w:spacing w:after="0"/>
            </w:pPr>
            <w:r/>
            <w:r>
              <w:rPr>
                <w:rFonts w:ascii="Aptos" w:hAnsi="Aptos"/>
                <w:b w:val="0"/>
                <w:color w:val="24313B"/>
                <w:sz w:val="16"/>
              </w:rPr>
              <w:t>Important event is discarded as noise.</w:t>
            </w:r>
          </w:p>
        </w:tc>
        <w:tc>
          <w:tcPr>
            <w:tcW w:type="dxa" w:w="3331"/>
            <w:vAlign w:val="center"/>
            <w:shd w:fill="F5F8F9"/>
          </w:tcPr>
          <w:p>
            <w:pPr>
              <w:spacing w:after="0"/>
            </w:pPr>
            <w:r/>
            <w:r>
              <w:rPr>
                <w:rFonts w:ascii="Aptos" w:hAnsi="Aptos"/>
                <w:b w:val="0"/>
                <w:color w:val="24313B"/>
                <w:sz w:val="16"/>
              </w:rPr>
              <w:t>High-recall extraction stage; periodic reconciliation; clinician correction path.</w:t>
            </w:r>
          </w:p>
        </w:tc>
      </w:tr>
      <w:tr>
        <w:tc>
          <w:tcPr>
            <w:tcW w:type="dxa" w:w="3331"/>
            <w:vAlign w:val="center"/>
          </w:tcPr>
          <w:p>
            <w:pPr>
              <w:spacing w:after="0"/>
            </w:pPr>
            <w:r/>
            <w:r>
              <w:rPr>
                <w:rFonts w:ascii="Aptos" w:hAnsi="Aptos"/>
                <w:b w:val="0"/>
                <w:color w:val="24313B"/>
                <w:sz w:val="16"/>
              </w:rPr>
              <w:t>Stale memory</w:t>
            </w:r>
          </w:p>
        </w:tc>
        <w:tc>
          <w:tcPr>
            <w:tcW w:type="dxa" w:w="3331"/>
            <w:vAlign w:val="center"/>
          </w:tcPr>
          <w:p>
            <w:pPr>
              <w:spacing w:after="0"/>
            </w:pPr>
            <w:r/>
            <w:r>
              <w:rPr>
                <w:rFonts w:ascii="Aptos" w:hAnsi="Aptos"/>
                <w:b w:val="0"/>
                <w:color w:val="24313B"/>
                <w:sz w:val="16"/>
              </w:rPr>
              <w:t>Old condition appears as current.</w:t>
            </w:r>
          </w:p>
        </w:tc>
        <w:tc>
          <w:tcPr>
            <w:tcW w:type="dxa" w:w="3331"/>
            <w:vAlign w:val="center"/>
          </w:tcPr>
          <w:p>
            <w:pPr>
              <w:spacing w:after="0"/>
            </w:pPr>
            <w:r/>
            <w:r>
              <w:rPr>
                <w:rFonts w:ascii="Aptos" w:hAnsi="Aptos"/>
                <w:b w:val="0"/>
                <w:color w:val="24313B"/>
                <w:sz w:val="16"/>
              </w:rPr>
              <w:t>Temporal validity, status, superseded records and freshness scoring.</w:t>
            </w:r>
          </w:p>
        </w:tc>
      </w:tr>
      <w:tr>
        <w:tc>
          <w:tcPr>
            <w:tcW w:type="dxa" w:w="3331"/>
            <w:vAlign w:val="center"/>
            <w:shd w:fill="F5F8F9"/>
          </w:tcPr>
          <w:p>
            <w:pPr>
              <w:spacing w:after="0"/>
            </w:pPr>
            <w:r/>
            <w:r>
              <w:rPr>
                <w:rFonts w:ascii="Aptos" w:hAnsi="Aptos"/>
                <w:b w:val="0"/>
                <w:color w:val="24313B"/>
                <w:sz w:val="16"/>
              </w:rPr>
              <w:t>Contradictory memory</w:t>
            </w:r>
          </w:p>
        </w:tc>
        <w:tc>
          <w:tcPr>
            <w:tcW w:type="dxa" w:w="3331"/>
            <w:vAlign w:val="center"/>
            <w:shd w:fill="F5F8F9"/>
          </w:tcPr>
          <w:p>
            <w:pPr>
              <w:spacing w:after="0"/>
            </w:pPr>
            <w:r/>
            <w:r>
              <w:rPr>
                <w:rFonts w:ascii="Aptos" w:hAnsi="Aptos"/>
                <w:b w:val="0"/>
                <w:color w:val="24313B"/>
                <w:sz w:val="16"/>
              </w:rPr>
              <w:t>Two records disagree.</w:t>
            </w:r>
          </w:p>
        </w:tc>
        <w:tc>
          <w:tcPr>
            <w:tcW w:type="dxa" w:w="3331"/>
            <w:vAlign w:val="center"/>
            <w:shd w:fill="F5F8F9"/>
          </w:tcPr>
          <w:p>
            <w:pPr>
              <w:spacing w:after="0"/>
            </w:pPr>
            <w:r/>
            <w:r>
              <w:rPr>
                <w:rFonts w:ascii="Aptos" w:hAnsi="Aptos"/>
                <w:b w:val="0"/>
                <w:color w:val="24313B"/>
                <w:sz w:val="16"/>
              </w:rPr>
              <w:t>Preserve both evidence items; mark conflict; prioritize stronger provenance; ask user/clinician when necessary.</w:t>
            </w:r>
          </w:p>
        </w:tc>
      </w:tr>
      <w:tr>
        <w:tc>
          <w:tcPr>
            <w:tcW w:type="dxa" w:w="3331"/>
            <w:vAlign w:val="center"/>
          </w:tcPr>
          <w:p>
            <w:pPr>
              <w:spacing w:after="0"/>
            </w:pPr>
            <w:r/>
            <w:r>
              <w:rPr>
                <w:rFonts w:ascii="Aptos" w:hAnsi="Aptos"/>
                <w:b w:val="0"/>
                <w:color w:val="24313B"/>
                <w:sz w:val="16"/>
              </w:rPr>
              <w:t>Prompt bloat</w:t>
            </w:r>
          </w:p>
        </w:tc>
        <w:tc>
          <w:tcPr>
            <w:tcW w:type="dxa" w:w="3331"/>
            <w:vAlign w:val="center"/>
          </w:tcPr>
          <w:p>
            <w:pPr>
              <w:spacing w:after="0"/>
            </w:pPr>
            <w:r/>
            <w:r>
              <w:rPr>
                <w:rFonts w:ascii="Aptos" w:hAnsi="Aptos"/>
                <w:b w:val="0"/>
                <w:color w:val="24313B"/>
                <w:sz w:val="16"/>
              </w:rPr>
              <w:t>Too many retrieved memories.</w:t>
            </w:r>
          </w:p>
        </w:tc>
        <w:tc>
          <w:tcPr>
            <w:tcW w:type="dxa" w:w="3331"/>
            <w:vAlign w:val="center"/>
          </w:tcPr>
          <w:p>
            <w:pPr>
              <w:spacing w:after="0"/>
            </w:pPr>
            <w:r/>
            <w:r>
              <w:rPr>
                <w:rFonts w:ascii="Aptos" w:hAnsi="Aptos"/>
                <w:b w:val="0"/>
                <w:color w:val="24313B"/>
                <w:sz w:val="16"/>
              </w:rPr>
              <w:t>Fixed token budget, hierarchical summaries, re-ranking, evidence drill-down.</w:t>
            </w:r>
          </w:p>
        </w:tc>
      </w:tr>
      <w:tr>
        <w:tc>
          <w:tcPr>
            <w:tcW w:type="dxa" w:w="3331"/>
            <w:vAlign w:val="center"/>
            <w:shd w:fill="F5F8F9"/>
          </w:tcPr>
          <w:p>
            <w:pPr>
              <w:spacing w:after="0"/>
            </w:pPr>
            <w:r/>
            <w:r>
              <w:rPr>
                <w:rFonts w:ascii="Aptos" w:hAnsi="Aptos"/>
                <w:b w:val="0"/>
                <w:color w:val="24313B"/>
                <w:sz w:val="16"/>
              </w:rPr>
              <w:t>Questionnaire behaviour</w:t>
            </w:r>
          </w:p>
        </w:tc>
        <w:tc>
          <w:tcPr>
            <w:tcW w:type="dxa" w:w="3331"/>
            <w:vAlign w:val="center"/>
            <w:shd w:fill="F5F8F9"/>
          </w:tcPr>
          <w:p>
            <w:pPr>
              <w:spacing w:after="0"/>
            </w:pPr>
            <w:r/>
            <w:r>
              <w:rPr>
                <w:rFonts w:ascii="Aptos" w:hAnsi="Aptos"/>
                <w:b w:val="0"/>
                <w:color w:val="24313B"/>
                <w:sz w:val="16"/>
              </w:rPr>
              <w:t>AI tries to fill every schema field.</w:t>
            </w:r>
          </w:p>
        </w:tc>
        <w:tc>
          <w:tcPr>
            <w:tcW w:type="dxa" w:w="3331"/>
            <w:vAlign w:val="center"/>
            <w:shd w:fill="F5F8F9"/>
          </w:tcPr>
          <w:p>
            <w:pPr>
              <w:spacing w:after="0"/>
            </w:pPr>
            <w:r/>
            <w:r>
              <w:rPr>
                <w:rFonts w:ascii="Aptos" w:hAnsi="Aptos"/>
                <w:b w:val="0"/>
                <w:color w:val="24313B"/>
                <w:sz w:val="16"/>
              </w:rPr>
              <w:t>Adaptive question budget; conversational policy; skip nonessential fields.</w:t>
            </w:r>
          </w:p>
        </w:tc>
      </w:tr>
      <w:tr>
        <w:tc>
          <w:tcPr>
            <w:tcW w:type="dxa" w:w="3331"/>
            <w:vAlign w:val="center"/>
          </w:tcPr>
          <w:p>
            <w:pPr>
              <w:spacing w:after="0"/>
            </w:pPr>
            <w:r/>
            <w:r>
              <w:rPr>
                <w:rFonts w:ascii="Aptos" w:hAnsi="Aptos"/>
                <w:b w:val="0"/>
                <w:color w:val="24313B"/>
                <w:sz w:val="16"/>
              </w:rPr>
              <w:t>Privacy leakage</w:t>
            </w:r>
          </w:p>
        </w:tc>
        <w:tc>
          <w:tcPr>
            <w:tcW w:type="dxa" w:w="3331"/>
            <w:vAlign w:val="center"/>
          </w:tcPr>
          <w:p>
            <w:pPr>
              <w:spacing w:after="0"/>
            </w:pPr>
            <w:r/>
            <w:r>
              <w:rPr>
                <w:rFonts w:ascii="Aptos" w:hAnsi="Aptos"/>
                <w:b w:val="0"/>
                <w:color w:val="24313B"/>
                <w:sz w:val="16"/>
              </w:rPr>
              <w:t>Retrieval returns data outside the current purpose.</w:t>
            </w:r>
          </w:p>
        </w:tc>
        <w:tc>
          <w:tcPr>
            <w:tcW w:type="dxa" w:w="3331"/>
            <w:vAlign w:val="center"/>
          </w:tcPr>
          <w:p>
            <w:pPr>
              <w:spacing w:after="0"/>
            </w:pPr>
            <w:r/>
            <w:r>
              <w:rPr>
                <w:rFonts w:ascii="Aptos" w:hAnsi="Aptos"/>
                <w:b w:val="0"/>
                <w:color w:val="24313B"/>
                <w:sz w:val="16"/>
              </w:rPr>
              <w:t>Server-side policy enforcement before vector/SQL retrieval.</w:t>
            </w:r>
          </w:p>
        </w:tc>
      </w:tr>
      <w:tr>
        <w:tc>
          <w:tcPr>
            <w:tcW w:type="dxa" w:w="3331"/>
            <w:vAlign w:val="center"/>
            <w:shd w:fill="F5F8F9"/>
          </w:tcPr>
          <w:p>
            <w:pPr>
              <w:spacing w:after="0"/>
            </w:pPr>
            <w:r/>
            <w:r>
              <w:rPr>
                <w:rFonts w:ascii="Aptos" w:hAnsi="Aptos"/>
                <w:b w:val="0"/>
                <w:color w:val="24313B"/>
                <w:sz w:val="16"/>
              </w:rPr>
              <w:t>AI inference mistaken for fact</w:t>
            </w:r>
          </w:p>
        </w:tc>
        <w:tc>
          <w:tcPr>
            <w:tcW w:type="dxa" w:w="3331"/>
            <w:vAlign w:val="center"/>
            <w:shd w:fill="F5F8F9"/>
          </w:tcPr>
          <w:p>
            <w:pPr>
              <w:spacing w:after="0"/>
            </w:pPr>
            <w:r/>
            <w:r>
              <w:rPr>
                <w:rFonts w:ascii="Aptos" w:hAnsi="Aptos"/>
                <w:b w:val="0"/>
                <w:color w:val="24313B"/>
                <w:sz w:val="16"/>
              </w:rPr>
              <w:t>Speculation becomes timeline truth.</w:t>
            </w:r>
          </w:p>
        </w:tc>
        <w:tc>
          <w:tcPr>
            <w:tcW w:type="dxa" w:w="3331"/>
            <w:vAlign w:val="center"/>
            <w:shd w:fill="F5F8F9"/>
          </w:tcPr>
          <w:p>
            <w:pPr>
              <w:spacing w:after="0"/>
            </w:pPr>
            <w:r/>
            <w:r>
              <w:rPr>
                <w:rFonts w:ascii="Aptos" w:hAnsi="Aptos"/>
                <w:b w:val="0"/>
                <w:color w:val="24313B"/>
                <w:sz w:val="16"/>
              </w:rPr>
              <w:t>Separate hypothesis state from confirmed/patient-reported state; clinician verification.</w:t>
            </w:r>
          </w:p>
        </w:tc>
      </w:tr>
    </w:tbl>
    <w:p>
      <w:pPr>
        <w:spacing w:after="0"/>
      </w:pPr>
    </w:p>
    <w:p>
      <w:pPr>
        <w:pStyle w:val="Heading2"/>
      </w:pPr>
      <w:r>
        <w:t>14.1 Product-level metrics</w:t>
      </w:r>
    </w:p>
    <w:p>
      <w:pPr>
        <w:pStyle w:val="ListBullet"/>
        <w:spacing w:after="60"/>
      </w:pPr>
      <w:r>
        <w:t>Memory precision: percentage of retrieved memories that are actually useful to the current task.</w:t>
      </w:r>
    </w:p>
    <w:p>
      <w:pPr>
        <w:pStyle w:val="ListBullet"/>
        <w:spacing w:after="60"/>
      </w:pPr>
      <w:r>
        <w:t>Memory recall: percentage of important historical facts retrieved when they are genuinely relevant.</w:t>
      </w:r>
    </w:p>
    <w:p>
      <w:pPr>
        <w:pStyle w:val="ListBullet"/>
        <w:spacing w:after="60"/>
      </w:pPr>
      <w:r>
        <w:t>Unsupported-memory rate: durable memories that cannot be traced to source evidence.</w:t>
      </w:r>
    </w:p>
    <w:p>
      <w:pPr>
        <w:pStyle w:val="ListBullet"/>
        <w:spacing w:after="60"/>
      </w:pPr>
      <w:r>
        <w:t>Contradiction rate: conflicting facts presented without an explicit conflict state.</w:t>
      </w:r>
    </w:p>
    <w:p>
      <w:pPr>
        <w:pStyle w:val="ListBullet"/>
        <w:spacing w:after="60"/>
      </w:pPr>
      <w:r>
        <w:t>Context tokens per turn: average and percentile token usage for context assembly.</w:t>
      </w:r>
    </w:p>
    <w:p>
      <w:pPr>
        <w:pStyle w:val="ListBullet"/>
        <w:spacing w:after="60"/>
      </w:pPr>
      <w:r>
        <w:t>Question rate: percentage of turns where the AI asks a question; monitor whether it spikes into questionnaire behaviour.</w:t>
      </w:r>
    </w:p>
    <w:p>
      <w:pPr>
        <w:pStyle w:val="ListBullet"/>
        <w:spacing w:after="60"/>
      </w:pPr>
      <w:r>
        <w:t>Patient correction rate: how often users flag facts as wrong.</w:t>
      </w:r>
    </w:p>
    <w:p>
      <w:pPr>
        <w:pStyle w:val="ListBullet"/>
        <w:spacing w:after="60"/>
      </w:pPr>
      <w:r>
        <w:t>Clinician verification rate: AI candidates promoted to verified clinical facts.</w:t>
      </w:r>
    </w:p>
    <w:p>
      <w:pPr>
        <w:pStyle w:val="ListBullet"/>
        <w:spacing w:after="60"/>
      </w:pPr>
      <w:r>
        <w:t>Time-to-clinical-brief: time from patient check-in to a usable longitudinal briefing.</w:t>
      </w:r>
    </w:p>
    <w:p>
      <w:pPr>
        <w:pStyle w:val="ListBullet"/>
        <w:spacing w:after="60"/>
      </w:pPr>
      <w:r>
        <w:t>Retrieval latency: p50/p95 for relevant memory retrieval.</w:t>
      </w:r>
    </w:p>
    <w:p>
      <w:pPr>
        <w:pStyle w:val="ListBullet"/>
        <w:spacing w:after="60"/>
      </w:pPr>
      <w:r>
        <w:t>Privacy test pass rate: authorization and consent tests across retrieval and export paths.</w:t>
      </w:r>
    </w:p>
    <w:p>
      <w:pPr>
        <w:pStyle w:val="Heading1"/>
      </w:pPr>
      <w:r>
        <w:t>15. Recommended build sequence</w:t>
      </w:r>
    </w:p>
    <w:p>
      <w:pPr>
        <w:pStyle w:val="ListNumber"/>
        <w:spacing w:after="60"/>
      </w:pPr>
      <w:r>
        <w:t>Phase 1 — Conversation foundation: sessions, messages, streaming, authentication, basic session summaries.</w:t>
      </w:r>
    </w:p>
    <w:p>
      <w:pPr>
        <w:pStyle w:val="ListNumber"/>
        <w:spacing w:after="60"/>
      </w:pPr>
      <w:r>
        <w:t>Phase 2 — Clinical event ledger: health_events, provenance, confidence status, timeline UI and correction flow.</w:t>
      </w:r>
    </w:p>
    <w:p>
      <w:pPr>
        <w:pStyle w:val="ListNumber"/>
        <w:spacing w:after="60"/>
      </w:pPr>
      <w:r>
        <w:t>Phase 3 — Hybrid memory: vector retrieval + structured retrieval + context builder with token budget.</w:t>
      </w:r>
    </w:p>
    <w:p>
      <w:pPr>
        <w:pStyle w:val="ListNumber"/>
        <w:spacing w:after="60"/>
      </w:pPr>
      <w:r>
        <w:t>Phase 4 — Episode engine: cluster events into episodes and generate versioned summaries.</w:t>
      </w:r>
    </w:p>
    <w:p>
      <w:pPr>
        <w:pStyle w:val="ListNumber"/>
        <w:spacing w:after="60"/>
      </w:pPr>
      <w:r>
        <w:t>Phase 5 — Natural dialogue layer: adaptive questioning, callbacks, topic transitions and conversational policies.</w:t>
      </w:r>
    </w:p>
    <w:p>
      <w:pPr>
        <w:pStyle w:val="ListNumber"/>
        <w:spacing w:after="60"/>
      </w:pPr>
      <w:r>
        <w:t>Phase 6 — Documents and multimodality: PDFs, images, voice and device ingestion with evidence linkage.</w:t>
      </w:r>
    </w:p>
    <w:p>
      <w:pPr>
        <w:pStyle w:val="ListNumber"/>
        <w:spacing w:after="60"/>
      </w:pPr>
      <w:r>
        <w:t>Phase 7 — Clinician portal: 30-second brief, verification console, consent/scoped access, audit logs.</w:t>
      </w:r>
    </w:p>
    <w:p>
      <w:pPr>
        <w:pStyle w:val="ListNumber"/>
        <w:spacing w:after="60"/>
      </w:pPr>
      <w:r>
        <w:t>Phase 8 — Interoperability: FHIR mappings, hospital integration adapters, writeback and reconciliation.</w:t>
      </w:r>
    </w:p>
    <w:p>
      <w:pPr>
        <w:pStyle w:val="ListNumber"/>
        <w:spacing w:after="60"/>
      </w:pPr>
      <w:r>
        <w:t>Phase 9 — Governance and evaluation: formal safety, security, privacy, AI evaluation and regulatory review before clinical deployment.</w:t>
      </w:r>
    </w:p>
    <w:p>
      <w:pPr>
        <w:pStyle w:val="Heading2"/>
      </w:pPr>
      <w:r>
        <w:t>15.1 The minimum viable “memory engine”</w:t>
      </w:r>
    </w:p>
    <w:p>
      <w:r>
        <w:t>The smallest architecture that can already deliver the core Mhistree experience is: `user_id` + new `session_id` per conversation; raw chat storage; a rolling session summary; a structured health-event table with provenance; embeddings for durable memory; a hybrid retrieval function; and a fixed token-budget context builder. This is enough to demonstrate “new chat, same person” before adding a full graph or agentic memory system.</w:t>
      </w:r>
    </w:p>
    <w:p>
      <w:pPr>
        <w:pStyle w:val="Heading1"/>
      </w:pPr>
      <w:r>
        <w:t>16. Research basis and source notes</w:t>
      </w:r>
    </w:p>
    <w:p>
      <w:r>
        <w:t>The following external sources were reviewed to expand the supplied blueprint. They are architecture and governance inputs, not a substitute for jurisdiction-specific legal review, clinical validation or security assessment.</w:t>
      </w:r>
    </w:p>
    <w:p>
      <w:pPr>
        <w:spacing w:after="80"/>
      </w:pPr>
      <w:r>
        <w:rPr>
          <w:b/>
        </w:rPr>
        <w:t>1. Supplied Mhistree Product Architecture &amp; System Blueprint</w:t>
      </w:r>
      <w:r>
        <w:t xml:space="preserve"> — User-provided source; baseline product concepts, patient/clinician workflows, extraction gatekeeper, database tables and FHIR direction. See cited passages in this document.</w:t>
      </w:r>
    </w:p>
    <w:p>
      <w:pPr>
        <w:spacing w:after="80"/>
      </w:pPr>
      <w:r>
        <w:rPr>
          <w:b/>
        </w:rPr>
        <w:t>2. HL7 FHIR R4 — Observation</w:t>
      </w:r>
      <w:r>
        <w:t xml:space="preserve"> — Standard resource coverage for vital signs, laboratory data, clinical findings and device measurements. </w:t>
      </w:r>
      <w:hyperlink r:id="rId11">
        <w:r>
          <w:rPr>
            <w:color w:val="0563C1"/>
            <w:u w:val="single"/>
          </w:rPr>
          <w:t>https://hl7.org/fhir/R4/observation.html</w:t>
        </w:r>
      </w:hyperlink>
    </w:p>
    <w:p>
      <w:pPr>
        <w:spacing w:after="80"/>
      </w:pPr>
      <w:r>
        <w:rPr>
          <w:b/>
        </w:rPr>
        <w:t>3. HL7 FHIR R4 — DiagnosticReport</w:t>
      </w:r>
      <w:r>
        <w:t xml:space="preserve"> — Report-level diagnostic context and linkage to atomic observations. </w:t>
      </w:r>
      <w:hyperlink r:id="rId12">
        <w:r>
          <w:rPr>
            <w:color w:val="0563C1"/>
            <w:u w:val="single"/>
          </w:rPr>
          <w:t>https://hl7.org/fhir/R4/diagnosticreport.html</w:t>
        </w:r>
      </w:hyperlink>
    </w:p>
    <w:p>
      <w:pPr>
        <w:spacing w:after="80"/>
      </w:pPr>
      <w:r>
        <w:rPr>
          <w:b/>
        </w:rPr>
        <w:t>4. HL7 FHIR R4 — Consent</w:t>
      </w:r>
      <w:r>
        <w:t xml:space="preserve"> — Consent scopes for recipients/roles, purposes and periods. </w:t>
      </w:r>
      <w:hyperlink r:id="rId13">
        <w:r>
          <w:rPr>
            <w:color w:val="0563C1"/>
            <w:u w:val="single"/>
          </w:rPr>
          <w:t>https://hl7.org/fhir/R4/consent.html</w:t>
        </w:r>
      </w:hyperlink>
    </w:p>
    <w:p>
      <w:pPr>
        <w:spacing w:after="80"/>
      </w:pPr>
      <w:r>
        <w:rPr>
          <w:b/>
        </w:rPr>
        <w:t>5. HL7 FHIR R4 — Provenance</w:t>
      </w:r>
      <w:r>
        <w:t xml:space="preserve"> — Traceability of how a resource was obtained/generated/updated. </w:t>
      </w:r>
      <w:hyperlink r:id="rId14">
        <w:r>
          <w:rPr>
            <w:color w:val="0563C1"/>
            <w:u w:val="single"/>
          </w:rPr>
          <w:t>https://hl7.org/fhir/R4B/provenance.html</w:t>
        </w:r>
      </w:hyperlink>
    </w:p>
    <w:p>
      <w:pPr>
        <w:spacing w:after="80"/>
      </w:pPr>
      <w:r>
        <w:rPr>
          <w:b/>
        </w:rPr>
        <w:t>6. HL7 FHIR R4 — AuditEvent</w:t>
      </w:r>
      <w:r>
        <w:t xml:space="preserve"> — Security and audit logging model. </w:t>
      </w:r>
      <w:hyperlink r:id="rId15">
        <w:r>
          <w:rPr>
            <w:color w:val="0563C1"/>
            <w:u w:val="single"/>
          </w:rPr>
          <w:t>https://hl7.org/fhir/R4/auditevent.html</w:t>
        </w:r>
      </w:hyperlink>
    </w:p>
    <w:p>
      <w:pPr>
        <w:spacing w:after="80"/>
      </w:pPr>
      <w:r>
        <w:rPr>
          <w:b/>
        </w:rPr>
        <w:t>7. NIST AI RMF / Generative AI Profile</w:t>
      </w:r>
      <w:r>
        <w:t xml:space="preserve"> — Trustworthy AI risk management and generative AI-specific risk considerations. </w:t>
      </w:r>
      <w:hyperlink r:id="rId16">
        <w:r>
          <w:rPr>
            <w:color w:val="0563C1"/>
            <w:u w:val="single"/>
          </w:rPr>
          <w:t>https://www.nist.gov/publications/artificial-intelligence-risk-management-framework-generative-artificial-intelligence</w:t>
        </w:r>
      </w:hyperlink>
    </w:p>
    <w:p>
      <w:pPr>
        <w:spacing w:after="80"/>
      </w:pPr>
      <w:r>
        <w:rPr>
          <w:b/>
        </w:rPr>
        <w:t>8. WHO — Ethics and governance of AI for health</w:t>
      </w:r>
      <w:r>
        <w:t xml:space="preserve"> — Ethics, governance, accountability and human-rights considerations for AI in health. </w:t>
      </w:r>
      <w:hyperlink r:id="rId17">
        <w:r>
          <w:rPr>
            <w:color w:val="0563C1"/>
            <w:u w:val="single"/>
          </w:rPr>
          <w:t>https://www.who.int/publications/i/item/9789240029200</w:t>
        </w:r>
      </w:hyperlink>
    </w:p>
    <w:p>
      <w:pPr>
        <w:spacing w:after="80"/>
      </w:pPr>
      <w:r>
        <w:rPr>
          <w:b/>
        </w:rPr>
        <w:t>9. HHS — Minimum Necessary Requirement</w:t>
      </w:r>
      <w:r>
        <w:t xml:space="preserve"> — HIPAA privacy principle for limiting PHI access/use/disclosure to what is reasonably necessary for the purpose. </w:t>
      </w:r>
      <w:hyperlink r:id="rId18">
        <w:r>
          <w:rPr>
            <w:color w:val="0563C1"/>
            <w:u w:val="single"/>
          </w:rPr>
          <w:t>https://www.hhs.gov/hipaa/for-professionals/privacy/guidance/minimum-necessary-requirement/index.html</w:t>
        </w:r>
      </w:hyperlink>
    </w:p>
    <w:p>
      <w:pPr>
        <w:spacing w:after="80"/>
      </w:pPr>
      <w:r>
        <w:rPr>
          <w:b/>
        </w:rPr>
        <w:t>10. European Commission / GDPR principles</w:t>
      </w:r>
      <w:r>
        <w:t xml:space="preserve"> — Purpose limitation, data minimisation, storage limitation and accuracy/security principles. </w:t>
      </w:r>
      <w:hyperlink r:id="rId19">
        <w:r>
          <w:rPr>
            <w:color w:val="0563C1"/>
            <w:u w:val="single"/>
          </w:rPr>
          <w:t>https://commission.europa.eu/law/law-topic/data-protection/data-protection-eu_en</w:t>
        </w:r>
      </w:hyperlink>
    </w:p>
    <w:p>
      <w:pPr>
        <w:spacing w:after="80"/>
      </w:pPr>
      <w:r>
        <w:rPr>
          <w:b/>
        </w:rPr>
        <w:t>11. MemGPT: Towards LLMs as Operating Systems</w:t>
      </w:r>
      <w:r>
        <w:t xml:space="preserve"> — Hierarchical / virtual context memory for multi-session conversations. </w:t>
      </w:r>
      <w:hyperlink r:id="rId20">
        <w:r>
          <w:rPr>
            <w:color w:val="0563C1"/>
            <w:u w:val="single"/>
          </w:rPr>
          <w:t>https://arxiv.org/abs/2310.08560</w:t>
        </w:r>
      </w:hyperlink>
    </w:p>
    <w:p>
      <w:pPr>
        <w:spacing w:after="80"/>
      </w:pPr>
      <w:r>
        <w:rPr>
          <w:b/>
        </w:rPr>
        <w:t>12. Generative Agents: Interactive Simulacra of Human Behavior</w:t>
      </w:r>
      <w:r>
        <w:t xml:space="preserve"> — Experience memory, reflection and dynamic retrieval patterns. </w:t>
      </w:r>
      <w:hyperlink r:id="rId21">
        <w:r>
          <w:rPr>
            <w:color w:val="0563C1"/>
            <w:u w:val="single"/>
          </w:rPr>
          <w:t>https://doi.org/10.1145/3586183.3606763</w:t>
        </w:r>
      </w:hyperlink>
    </w:p>
    <w:p>
      <w:pPr>
        <w:spacing w:after="80"/>
      </w:pPr>
      <w:r>
        <w:rPr>
          <w:b/>
        </w:rPr>
        <w:t>13. A-MEM: Agentic Memory for LLM Agents</w:t>
      </w:r>
      <w:r>
        <w:t xml:space="preserve"> — Dynamic linking and organization of memories. </w:t>
      </w:r>
      <w:hyperlink r:id="rId22">
        <w:r>
          <w:rPr>
            <w:color w:val="0563C1"/>
            <w:u w:val="single"/>
          </w:rPr>
          <w:t>https://arxiv.org/abs/2502.12110</w:t>
        </w:r>
      </w:hyperlink>
    </w:p>
    <w:p>
      <w:pPr>
        <w:spacing w:after="80"/>
      </w:pPr>
      <w:r>
        <w:rPr>
          <w:b/>
        </w:rPr>
        <w:t>14. FDA — Clinical Decision Support Software, final guidance January 2026</w:t>
      </w:r>
      <w:r>
        <w:t xml:space="preserve"> — Current example of how intended functions and claims can affect software regulatory treatment. </w:t>
      </w:r>
      <w:hyperlink r:id="rId23">
        <w:r>
          <w:rPr>
            <w:color w:val="0563C1"/>
            <w:u w:val="single"/>
          </w:rPr>
          <w:t>https://www.fda.gov/regulatory-information/search-fda-guidance-documents/clinical-decision-support-software</w:t>
        </w:r>
      </w:hyperlink>
    </w:p>
    <w:p>
      <w:pPr>
        <w:pStyle w:val="Heading1"/>
      </w:pPr>
      <w:r>
        <w:t>Final architecture principles</w:t>
      </w:r>
    </w:p>
    <w:p>
      <w:pPr>
        <w:pStyle w:val="ListBullet"/>
        <w:spacing w:after="60"/>
      </w:pPr>
      <w:r>
        <w:t>Do not confuse chat history with patient memory.</w:t>
      </w:r>
    </w:p>
    <w:p>
      <w:pPr>
        <w:pStyle w:val="ListBullet"/>
        <w:spacing w:after="60"/>
      </w:pPr>
      <w:r>
        <w:t>Do not confuse AI inference with verified clinical fact.</w:t>
      </w:r>
    </w:p>
    <w:p>
      <w:pPr>
        <w:pStyle w:val="ListBullet"/>
        <w:spacing w:after="60"/>
      </w:pPr>
      <w:r>
        <w:t>Do not use vector search as the sole clinical source of truth.</w:t>
      </w:r>
    </w:p>
    <w:p>
      <w:pPr>
        <w:pStyle w:val="ListBullet"/>
        <w:spacing w:after="60"/>
      </w:pPr>
      <w:r>
        <w:t>Retrieve the minimum useful context, not the maximum available context.</w:t>
      </w:r>
    </w:p>
    <w:p>
      <w:pPr>
        <w:pStyle w:val="ListBullet"/>
        <w:spacing w:after="60"/>
      </w:pPr>
      <w:r>
        <w:t>Make every important memory traceable to evidence.</w:t>
      </w:r>
    </w:p>
    <w:p>
      <w:pPr>
        <w:pStyle w:val="ListBullet"/>
        <w:spacing w:after="60"/>
      </w:pPr>
      <w:r>
        <w:t>Keep conversation natural by asking only high-value questions at the moment they are needed.</w:t>
      </w:r>
    </w:p>
    <w:p>
      <w:pPr>
        <w:pStyle w:val="ListBullet"/>
        <w:spacing w:after="60"/>
      </w:pPr>
      <w:r>
        <w:t>Make consent and authorization enforceable in the backend retrieval path.</w:t>
      </w:r>
    </w:p>
    <w:p>
      <w:pPr>
        <w:pStyle w:val="ListBullet"/>
        <w:spacing w:after="60"/>
      </w:pPr>
      <w:r>
        <w:t>Treat derived memories and embeddings as sensitive derived health data.</w:t>
      </w:r>
    </w:p>
    <w:p>
      <w:pPr>
        <w:pStyle w:val="ListBullet"/>
        <w:spacing w:after="60"/>
      </w:pPr>
      <w:r>
        <w:t>Preserve raw evidence so summaries can be regenerated rather than becoming irreversible “truth.”</w:t>
      </w:r>
    </w:p>
    <w:p>
      <w:pPr>
        <w:pStyle w:val="ListBullet"/>
        <w:spacing w:after="60"/>
      </w:pPr>
      <w:r>
        <w:t>Design the system so clinicians can verify, correct and understand what the AI has extracted.</w:t>
      </w:r>
    </w:p>
    <w:p>
      <w:pPr>
        <w:pStyle w:val="SmallNote"/>
      </w:pPr>
      <w:r>
        <w:t>Research cutoff for this document: 19 August 2026. Web-source statements are cited inline in the body; the references section provides destination links for engineering and governance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5"/>
      </w:rPr>
      <w:t>Confidential product architecture working document  •  Version 2.0  •  19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770"/>
        <w:sz w:val="15"/>
      </w:rPr>
      <w:t>MHISTREE  |  PRODUCT + AI MEMORY &amp; HEALTH DATA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1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324A"/>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68A8A"/>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8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B6770"/>
      <w:sz w:val="16"/>
    </w:rPr>
  </w:style>
  <w:style w:type="paragraph" w:customStyle="1" w:styleId="Flow">
    <w:name w:val="Flow"/>
    <w:pPr>
      <w:spacing w:after="40"/>
      <w:ind w:left="259"/>
    </w:pPr>
    <w:rPr>
      <w:rFonts w:ascii="Aptos Mono" w:hAnsi="Aptos Mono"/>
      <w:color w:val="18324A"/>
      <w:sz w:val="17"/>
    </w:rPr>
  </w:style>
  <w:style w:type="paragraph" w:customStyle="1" w:styleId="Callout">
    <w:name w:val="Callout"/>
    <w:pPr>
      <w:spacing w:after="140"/>
      <w:ind w:left="216"/>
    </w:pPr>
    <w:rPr>
      <w:rFonts w:ascii="Aptos" w:hAnsi="Aptos"/>
      <w:b/>
      <w:color w:val="18324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l7.org/fhir/R4/observation.html" TargetMode="External"/><Relationship Id="rId12" Type="http://schemas.openxmlformats.org/officeDocument/2006/relationships/hyperlink" Target="https://hl7.org/fhir/R4/diagnosticreport.html" TargetMode="External"/><Relationship Id="rId13" Type="http://schemas.openxmlformats.org/officeDocument/2006/relationships/hyperlink" Target="https://hl7.org/fhir/R4/consent.html" TargetMode="External"/><Relationship Id="rId14" Type="http://schemas.openxmlformats.org/officeDocument/2006/relationships/hyperlink" Target="https://hl7.org/fhir/R4B/provenance.html" TargetMode="External"/><Relationship Id="rId15" Type="http://schemas.openxmlformats.org/officeDocument/2006/relationships/hyperlink" Target="https://hl7.org/fhir/R4/auditevent.html" TargetMode="External"/><Relationship Id="rId16" Type="http://schemas.openxmlformats.org/officeDocument/2006/relationships/hyperlink" Target="https://www.nist.gov/publications/artificial-intelligence-risk-management-framework-generative-artificial-intelligence" TargetMode="External"/><Relationship Id="rId17" Type="http://schemas.openxmlformats.org/officeDocument/2006/relationships/hyperlink" Target="https://www.who.int/publications/i/item/9789240029200" TargetMode="External"/><Relationship Id="rId18" Type="http://schemas.openxmlformats.org/officeDocument/2006/relationships/hyperlink" Target="https://www.hhs.gov/hipaa/for-professionals/privacy/guidance/minimum-necessary-requirement/index.html" TargetMode="External"/><Relationship Id="rId19" Type="http://schemas.openxmlformats.org/officeDocument/2006/relationships/hyperlink" Target="https://commission.europa.eu/law/law-topic/data-protection/data-protection-eu_en" TargetMode="External"/><Relationship Id="rId20" Type="http://schemas.openxmlformats.org/officeDocument/2006/relationships/hyperlink" Target="https://arxiv.org/abs/2310.08560" TargetMode="External"/><Relationship Id="rId21" Type="http://schemas.openxmlformats.org/officeDocument/2006/relationships/hyperlink" Target="https://doi.org/10.1145/3586183.3606763" TargetMode="External"/><Relationship Id="rId22" Type="http://schemas.openxmlformats.org/officeDocument/2006/relationships/hyperlink" Target="https://arxiv.org/abs/2502.12110" TargetMode="External"/><Relationship Id="rId23" Type="http://schemas.openxmlformats.org/officeDocument/2006/relationships/hyperlink" Target="https://www.fda.gov/regulatory-information/search-fda-guidance-documents/clinical-decision-support-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Mhistree Product Workflow, AI Memory and Patient Health Data Architecture</dc:title>
  <dc:subject>Product and system architecture</dc:subject>
  <dc:creator>Mhistree Product Architecture</dc:creator>
  <cp:keywords>Mhistree, AI memory, health data, FHIR, patient timeline, conversation architecture</cp:keywords>
  <dc:description>Expanded from user-supplied Mhistree blueprint and current external research.</dc:description>
  <cp:lastModifiedBy/>
  <cp:revision>1</cp:revision>
  <dcterms:created xsi:type="dcterms:W3CDTF">2013-12-23T23:15:00Z</dcterms:created>
  <dcterms:modified xsi:type="dcterms:W3CDTF">2013-12-23T23:15:00Z</dcterms:modified>
  <cp:category/>
</cp:coreProperties>
</file>