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CAF8" w14:textId="4067AB56" w:rsidR="001D5ECC" w:rsidRPr="00817BEA" w:rsidRDefault="001D5ECC" w:rsidP="001D5ECC">
      <w:pPr>
        <w:spacing w:beforeLines="50" w:before="156" w:afterLines="50" w:after="156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7BEA">
        <w:rPr>
          <w:rFonts w:ascii="Times New Roman" w:hAnsi="Times New Roman" w:cs="Times New Roman"/>
          <w:b/>
          <w:sz w:val="32"/>
          <w:szCs w:val="32"/>
        </w:rPr>
        <w:t xml:space="preserve">Effects of candidate genes on milk fat synthesis in ruminants: A </w:t>
      </w:r>
      <w:r w:rsidR="00E03E23">
        <w:rPr>
          <w:rFonts w:ascii="Times New Roman" w:hAnsi="Times New Roman" w:cs="Times New Roman" w:hint="eastAsia"/>
          <w:b/>
          <w:sz w:val="32"/>
          <w:szCs w:val="32"/>
        </w:rPr>
        <w:t>m</w:t>
      </w:r>
      <w:r w:rsidRPr="00817BEA">
        <w:rPr>
          <w:rFonts w:ascii="Times New Roman" w:hAnsi="Times New Roman" w:cs="Times New Roman"/>
          <w:b/>
          <w:sz w:val="32"/>
          <w:szCs w:val="32"/>
        </w:rPr>
        <w:t>eta-analysis</w:t>
      </w:r>
    </w:p>
    <w:p w14:paraId="74E3DFB4" w14:textId="16C11130" w:rsidR="001D5ECC" w:rsidRDefault="00F07CD3" w:rsidP="00E2015B">
      <w:pPr>
        <w:widowControl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L</w:t>
      </w:r>
      <w:r>
        <w:rPr>
          <w:rFonts w:ascii="Times New Roman" w:hAnsi="Times New Roman" w:cs="Times New Roman"/>
          <w:b/>
        </w:rPr>
        <w:t>ily Liu</w:t>
      </w:r>
      <w:r w:rsidRPr="00A71BA0">
        <w:rPr>
          <w:rFonts w:ascii="Times New Roman" w:hAnsi="Times New Roman" w:cs="Times New Roman"/>
          <w:b/>
          <w:vertAlign w:val="superscript"/>
        </w:rPr>
        <w:t>1</w:t>
      </w:r>
      <w:r>
        <w:rPr>
          <w:rFonts w:ascii="Times New Roman" w:hAnsi="Times New Roman" w:cs="Times New Roman"/>
          <w:b/>
          <w:vertAlign w:val="superscript"/>
        </w:rPr>
        <w:t>2</w:t>
      </w:r>
      <w:r>
        <w:rPr>
          <w:rFonts w:ascii="Times New Roman" w:hAnsi="Times New Roman" w:cs="Times New Roman"/>
          <w:b/>
        </w:rPr>
        <w:t xml:space="preserve">*, </w:t>
      </w:r>
      <w:proofErr w:type="spellStart"/>
      <w:r>
        <w:rPr>
          <w:rFonts w:ascii="Times New Roman" w:hAnsi="Times New Roman" w:cs="Times New Roman"/>
          <w:b/>
        </w:rPr>
        <w:t>Wenquan</w:t>
      </w:r>
      <w:proofErr w:type="spellEnd"/>
      <w:r>
        <w:rPr>
          <w:rFonts w:ascii="Times New Roman" w:hAnsi="Times New Roman" w:cs="Times New Roman"/>
          <w:b/>
        </w:rPr>
        <w:t xml:space="preserve"> Yan</w:t>
      </w:r>
      <w:r w:rsidRPr="00A71BA0">
        <w:rPr>
          <w:rFonts w:ascii="Times New Roman" w:hAnsi="Times New Roman" w:cs="Times New Roman"/>
          <w:b/>
          <w:vertAlign w:val="superscript"/>
        </w:rPr>
        <w:t>1</w:t>
      </w:r>
      <w:r>
        <w:rPr>
          <w:rFonts w:ascii="Times New Roman" w:hAnsi="Times New Roman" w:cs="Times New Roman"/>
          <w:b/>
        </w:rPr>
        <w:t>, Min Yan</w:t>
      </w:r>
      <w:r w:rsidRPr="00A71BA0">
        <w:rPr>
          <w:rFonts w:ascii="Times New Roman" w:hAnsi="Times New Roman" w:cs="Times New Roman"/>
          <w:b/>
          <w:vertAlign w:val="superscript"/>
        </w:rPr>
        <w:t>1</w:t>
      </w:r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Songlin</w:t>
      </w:r>
      <w:proofErr w:type="spellEnd"/>
      <w:r>
        <w:rPr>
          <w:rFonts w:ascii="Times New Roman" w:hAnsi="Times New Roman" w:cs="Times New Roman"/>
          <w:b/>
        </w:rPr>
        <w:t xml:space="preserve"> Liu</w:t>
      </w:r>
      <w:r w:rsidRPr="00A71BA0">
        <w:rPr>
          <w:rFonts w:ascii="Times New Roman" w:hAnsi="Times New Roman" w:cs="Times New Roman"/>
          <w:b/>
          <w:vertAlign w:val="superscript"/>
        </w:rPr>
        <w:t>1</w:t>
      </w:r>
      <w:r>
        <w:rPr>
          <w:rFonts w:ascii="Times New Roman" w:hAnsi="Times New Roman" w:cs="Times New Roman"/>
          <w:b/>
        </w:rPr>
        <w:t>, Qin Zhang</w:t>
      </w:r>
      <w:r>
        <w:rPr>
          <w:rFonts w:ascii="Times New Roman" w:hAnsi="Times New Roman" w:cs="Times New Roman"/>
          <w:b/>
          <w:vertAlign w:val="superscript"/>
        </w:rPr>
        <w:t>3</w:t>
      </w:r>
      <w:r>
        <w:rPr>
          <w:rFonts w:ascii="Times New Roman" w:hAnsi="Times New Roman" w:cs="Times New Roman"/>
          <w:b/>
        </w:rPr>
        <w:t xml:space="preserve">, Emily </w:t>
      </w:r>
      <w:r>
        <w:rPr>
          <w:rFonts w:ascii="Times New Roman" w:hAnsi="Times New Roman" w:cs="Times New Roman" w:hint="eastAsia"/>
          <w:b/>
        </w:rPr>
        <w:t>Clark</w:t>
      </w:r>
      <w:r>
        <w:rPr>
          <w:rFonts w:ascii="Times New Roman" w:hAnsi="Times New Roman" w:cs="Times New Roman"/>
          <w:b/>
          <w:vertAlign w:val="superscript"/>
        </w:rPr>
        <w:t>2*</w:t>
      </w:r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Jinhai</w:t>
      </w:r>
      <w:proofErr w:type="spellEnd"/>
      <w:r>
        <w:rPr>
          <w:rFonts w:ascii="Times New Roman" w:hAnsi="Times New Roman" w:cs="Times New Roman"/>
          <w:b/>
        </w:rPr>
        <w:t xml:space="preserve"> Wang</w:t>
      </w:r>
      <w:r>
        <w:rPr>
          <w:rFonts w:ascii="Times New Roman" w:hAnsi="Times New Roman" w:cs="Times New Roman"/>
          <w:b/>
          <w:vertAlign w:val="superscript"/>
        </w:rPr>
        <w:t>2</w:t>
      </w:r>
      <w:r>
        <w:rPr>
          <w:rFonts w:ascii="Times New Roman" w:hAnsi="Times New Roman" w:cs="Times New Roman"/>
          <w:b/>
        </w:rPr>
        <w:t>*</w:t>
      </w:r>
    </w:p>
    <w:p w14:paraId="07BD1870" w14:textId="713C8C99" w:rsidR="00F07CD3" w:rsidRDefault="00F07CD3" w:rsidP="00E2015B">
      <w:pPr>
        <w:widowControl/>
        <w:rPr>
          <w:rFonts w:ascii="Times New Roman" w:hAnsi="Times New Roman" w:cs="Times New Roman"/>
          <w:b/>
        </w:rPr>
      </w:pPr>
    </w:p>
    <w:p w14:paraId="3AEAB87A" w14:textId="77777777" w:rsidR="00F07CD3" w:rsidRPr="00817BEA" w:rsidRDefault="00F07CD3" w:rsidP="00E2015B">
      <w:pPr>
        <w:widowControl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</w:rPr>
      </w:pPr>
    </w:p>
    <w:p w14:paraId="3F78B7A5" w14:textId="59353062" w:rsidR="00B7175E" w:rsidRPr="00B7175E" w:rsidRDefault="00B7175E" w:rsidP="00E2015B">
      <w:pPr>
        <w:widowControl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GB"/>
        </w:rPr>
      </w:pPr>
      <w:r w:rsidRPr="00B717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Tables</w:t>
      </w:r>
      <w:r w:rsidRPr="00B7175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GB"/>
        </w:rPr>
        <w:t xml:space="preserve"> </w:t>
      </w:r>
    </w:p>
    <w:p w14:paraId="65E1DD31" w14:textId="51C9A2D5" w:rsidR="00E2015B" w:rsidRPr="00F07CD3" w:rsidRDefault="00E2015B" w:rsidP="00E2015B">
      <w:pPr>
        <w:widowControl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817BEA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GB"/>
        </w:rPr>
        <w:t>Table S1.</w:t>
      </w:r>
      <w:r w:rsidRPr="00817BE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Overall effect size calculation outcomes for gene</w:t>
      </w:r>
      <w:r w:rsidR="006F4C4A">
        <w:rPr>
          <w:rFonts w:ascii="Times New Roman" w:hAnsi="Times New Roman" w:cs="Times New Roman" w:hint="eastAsia"/>
          <w:color w:val="000000"/>
          <w:kern w:val="0"/>
          <w:sz w:val="20"/>
          <w:szCs w:val="20"/>
          <w:lang w:val="en-GB"/>
        </w:rPr>
        <w:t>/protein</w:t>
      </w:r>
      <w:r w:rsidRPr="00817BE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expression, triglyceride</w:t>
      </w:r>
      <w:r w:rsidR="00CF1933">
        <w:rPr>
          <w:rFonts w:ascii="Times New Roman" w:hAnsi="Times New Roman" w:cs="Times New Roman" w:hint="eastAsia"/>
          <w:color w:val="000000"/>
          <w:kern w:val="0"/>
          <w:sz w:val="20"/>
          <w:szCs w:val="20"/>
          <w:lang w:val="en-GB"/>
        </w:rPr>
        <w:t xml:space="preserve"> (TG)</w:t>
      </w:r>
      <w:r w:rsidRPr="00817BE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/>
        </w:rPr>
        <w:t>, lipid droplet</w:t>
      </w:r>
      <w:r w:rsidR="00CF1933">
        <w:rPr>
          <w:rFonts w:ascii="Times New Roman" w:hAnsi="Times New Roman" w:cs="Times New Roman" w:hint="eastAsia"/>
          <w:color w:val="000000"/>
          <w:kern w:val="0"/>
          <w:sz w:val="20"/>
          <w:szCs w:val="20"/>
          <w:lang w:val="en-GB"/>
        </w:rPr>
        <w:t xml:space="preserve"> (LD)</w:t>
      </w:r>
      <w:r w:rsidRPr="00817BE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/>
        </w:rPr>
        <w:t>, cholesterol</w:t>
      </w:r>
      <w:r w:rsidR="00CF1933">
        <w:rPr>
          <w:rFonts w:ascii="Times New Roman" w:hAnsi="Times New Roman" w:cs="Times New Roman" w:hint="eastAsia"/>
          <w:color w:val="000000"/>
          <w:kern w:val="0"/>
          <w:sz w:val="20"/>
          <w:szCs w:val="20"/>
          <w:lang w:val="en-GB"/>
        </w:rPr>
        <w:t xml:space="preserve"> (CHO)</w:t>
      </w:r>
      <w:r w:rsidRPr="00817BE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/>
        </w:rPr>
        <w:t>, unsaturated fatty acids</w:t>
      </w:r>
      <w:r w:rsidR="00CF1933">
        <w:rPr>
          <w:rFonts w:ascii="Times New Roman" w:hAnsi="Times New Roman" w:cs="Times New Roman" w:hint="eastAsia"/>
          <w:color w:val="000000"/>
          <w:kern w:val="0"/>
          <w:sz w:val="20"/>
          <w:szCs w:val="20"/>
          <w:lang w:val="en-GB"/>
        </w:rPr>
        <w:t xml:space="preserve"> (UFAs)</w:t>
      </w:r>
      <w:r w:rsidRPr="00817BE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/>
        </w:rPr>
        <w:t>.</w:t>
      </w:r>
      <w:r w:rsidR="00F13A49">
        <w:rPr>
          <w:rFonts w:ascii="Times New Roman" w:hAnsi="Times New Roman" w:cs="Times New Roman" w:hint="eastAsia"/>
          <w:color w:val="000000"/>
          <w:kern w:val="0"/>
          <w:sz w:val="20"/>
          <w:szCs w:val="20"/>
          <w:lang w:val="en-GB"/>
        </w:rPr>
        <w:t xml:space="preserve"> SMD, </w:t>
      </w:r>
      <w:r w:rsidR="00F05F2D" w:rsidRPr="00F05F2D">
        <w:rPr>
          <w:rFonts w:ascii="Times New Roman" w:hAnsi="Times New Roman" w:cs="Times New Roman"/>
          <w:color w:val="000000"/>
          <w:kern w:val="0"/>
          <w:sz w:val="20"/>
          <w:szCs w:val="20"/>
        </w:rPr>
        <w:t>standardized mean difference</w:t>
      </w:r>
      <w:r w:rsidR="00F13A49">
        <w:rPr>
          <w:rFonts w:ascii="Times New Roman" w:hAnsi="Times New Roman" w:cs="Times New Roman" w:hint="eastAsia"/>
          <w:color w:val="000000"/>
          <w:kern w:val="0"/>
          <w:sz w:val="20"/>
          <w:szCs w:val="20"/>
          <w:lang w:val="en-GB"/>
        </w:rPr>
        <w:t xml:space="preserve">; k, </w:t>
      </w:r>
      <w:r w:rsidR="00F13A49" w:rsidRPr="00F13A4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the number of effect sizes for each level of </w:t>
      </w:r>
      <w:r w:rsidR="00F13A49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moderators</w:t>
      </w:r>
      <w:r w:rsidR="00F13A49">
        <w:rPr>
          <w:rFonts w:ascii="Times New Roman" w:hAnsi="Times New Roman" w:cs="Times New Roman" w:hint="eastAsia"/>
          <w:color w:val="000000"/>
          <w:kern w:val="0"/>
          <w:sz w:val="20"/>
          <w:szCs w:val="20"/>
          <w:lang w:val="en-GB"/>
        </w:rPr>
        <w:t xml:space="preserve">; CI, </w:t>
      </w:r>
      <w:r w:rsidR="00A96F1B" w:rsidRPr="00A96F1B">
        <w:rPr>
          <w:rFonts w:ascii="Times New Roman" w:hAnsi="Times New Roman" w:cs="Times New Roman"/>
          <w:color w:val="000000"/>
          <w:kern w:val="0"/>
          <w:sz w:val="20"/>
          <w:szCs w:val="20"/>
        </w:rPr>
        <w:t>confidence interval</w:t>
      </w:r>
      <w:r w:rsidR="00F13A49">
        <w:rPr>
          <w:rFonts w:ascii="Times New Roman" w:hAnsi="Times New Roman" w:cs="Times New Roman" w:hint="eastAsia"/>
          <w:color w:val="000000"/>
          <w:kern w:val="0"/>
          <w:sz w:val="20"/>
          <w:szCs w:val="20"/>
          <w:lang w:val="en-GB"/>
        </w:rPr>
        <w:t xml:space="preserve">; PI, </w:t>
      </w:r>
      <w:r w:rsidR="00A96F1B" w:rsidRPr="00A96F1B">
        <w:rPr>
          <w:rFonts w:ascii="Times New Roman" w:hAnsi="Times New Roman" w:cs="Times New Roman"/>
          <w:color w:val="000000"/>
          <w:kern w:val="0"/>
          <w:sz w:val="20"/>
          <w:szCs w:val="20"/>
        </w:rPr>
        <w:t>predicted interval</w:t>
      </w:r>
      <w:r w:rsidR="00F13A49">
        <w:rPr>
          <w:rFonts w:ascii="Times New Roman" w:hAnsi="Times New Roman" w:cs="Times New Roman" w:hint="eastAsia"/>
          <w:color w:val="000000"/>
          <w:kern w:val="0"/>
          <w:sz w:val="20"/>
          <w:szCs w:val="20"/>
          <w:lang w:val="en-GB"/>
        </w:rPr>
        <w:t>.</w:t>
      </w:r>
    </w:p>
    <w:p w14:paraId="24EF826F" w14:textId="77777777" w:rsidR="00E2015B" w:rsidRPr="00817BEA" w:rsidRDefault="00E2015B" w:rsidP="00E2015B">
      <w:pPr>
        <w:widowControl/>
        <w:rPr>
          <w:rFonts w:ascii="Times New Roman" w:eastAsia="Times New Roman" w:hAnsi="Times New Roman" w:cs="Times New Roman"/>
          <w:color w:val="000000"/>
          <w:kern w:val="0"/>
          <w:sz w:val="22"/>
          <w:lang w:val="en-GB"/>
        </w:rPr>
      </w:pPr>
    </w:p>
    <w:tbl>
      <w:tblPr>
        <w:tblW w:w="8815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530"/>
        <w:gridCol w:w="630"/>
        <w:gridCol w:w="720"/>
        <w:gridCol w:w="720"/>
        <w:gridCol w:w="810"/>
        <w:gridCol w:w="900"/>
        <w:gridCol w:w="990"/>
        <w:gridCol w:w="810"/>
        <w:gridCol w:w="900"/>
      </w:tblGrid>
      <w:tr w:rsidR="003B63C3" w:rsidRPr="00281853" w14:paraId="3D35A832" w14:textId="77777777" w:rsidTr="00F07CD3">
        <w:trPr>
          <w:trHeight w:val="300"/>
          <w:jc w:val="center"/>
        </w:trPr>
        <w:tc>
          <w:tcPr>
            <w:tcW w:w="805" w:type="dxa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136BA9CE" w14:textId="76EE5E28" w:rsidR="00E2015B" w:rsidRPr="00E046FB" w:rsidRDefault="000A7BD9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>G</w:t>
            </w:r>
            <w:r w:rsidR="00E2015B" w:rsidRPr="00E046F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>roup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245DF045" w14:textId="1022030D" w:rsidR="00E2015B" w:rsidRPr="00F07CD3" w:rsidRDefault="00222D85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630" w:type="dxa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42D755E4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>k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5A06E8F6" w14:textId="729222B9" w:rsidR="00E2015B" w:rsidRPr="00F07CD3" w:rsidRDefault="00E2015B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 xml:space="preserve">SMD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56241D1A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  <w:r w:rsidRPr="00F07C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en-GB"/>
              </w:rPr>
              <w:t>I</w:t>
            </w:r>
            <w:r w:rsidRPr="00E046F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vertAlign w:val="superscript"/>
                <w:lang w:val="en-GB"/>
              </w:rPr>
              <w:t>2</w:t>
            </w:r>
            <w:r w:rsidRPr="00E046F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 xml:space="preserve"> %</w:t>
            </w:r>
          </w:p>
        </w:tc>
        <w:tc>
          <w:tcPr>
            <w:tcW w:w="1710" w:type="dxa"/>
            <w:gridSpan w:val="2"/>
            <w:tcBorders>
              <w:top w:val="single" w:sz="12" w:space="0" w:color="auto"/>
              <w:bottom w:val="single" w:sz="4" w:space="0" w:color="auto"/>
            </w:tcBorders>
            <w:noWrap/>
            <w:vAlign w:val="bottom"/>
            <w:hideMark/>
          </w:tcPr>
          <w:p w14:paraId="427D5253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>95% CI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5CCC18DC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>P-value</w:t>
            </w:r>
          </w:p>
        </w:tc>
        <w:tc>
          <w:tcPr>
            <w:tcW w:w="1710" w:type="dxa"/>
            <w:gridSpan w:val="2"/>
            <w:tcBorders>
              <w:top w:val="single" w:sz="12" w:space="0" w:color="auto"/>
              <w:bottom w:val="single" w:sz="4" w:space="0" w:color="auto"/>
            </w:tcBorders>
            <w:noWrap/>
            <w:vAlign w:val="bottom"/>
            <w:hideMark/>
          </w:tcPr>
          <w:p w14:paraId="1CE2A08B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>95% PI</w:t>
            </w:r>
          </w:p>
        </w:tc>
      </w:tr>
      <w:tr w:rsidR="00420D28" w:rsidRPr="00281853" w14:paraId="5BFE6636" w14:textId="77777777" w:rsidTr="00420D28">
        <w:trPr>
          <w:trHeight w:val="315"/>
          <w:jc w:val="center"/>
        </w:trPr>
        <w:tc>
          <w:tcPr>
            <w:tcW w:w="805" w:type="dxa"/>
            <w:vMerge/>
            <w:tcBorders>
              <w:top w:val="nil"/>
              <w:bottom w:val="single" w:sz="6" w:space="0" w:color="auto"/>
            </w:tcBorders>
            <w:vAlign w:val="center"/>
            <w:hideMark/>
          </w:tcPr>
          <w:p w14:paraId="4E826CBE" w14:textId="77777777" w:rsidR="00E2015B" w:rsidRPr="00E046FB" w:rsidRDefault="00E2015B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</w:p>
        </w:tc>
        <w:tc>
          <w:tcPr>
            <w:tcW w:w="1530" w:type="dxa"/>
            <w:vMerge/>
            <w:tcBorders>
              <w:top w:val="nil"/>
              <w:bottom w:val="single" w:sz="6" w:space="0" w:color="auto"/>
            </w:tcBorders>
            <w:vAlign w:val="center"/>
            <w:hideMark/>
          </w:tcPr>
          <w:p w14:paraId="7C92820C" w14:textId="77777777" w:rsidR="00E2015B" w:rsidRPr="00E046FB" w:rsidRDefault="00E2015B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</w:p>
        </w:tc>
        <w:tc>
          <w:tcPr>
            <w:tcW w:w="630" w:type="dxa"/>
            <w:vMerge/>
            <w:tcBorders>
              <w:top w:val="nil"/>
              <w:bottom w:val="single" w:sz="6" w:space="0" w:color="auto"/>
            </w:tcBorders>
            <w:vAlign w:val="center"/>
            <w:hideMark/>
          </w:tcPr>
          <w:p w14:paraId="1B93FC13" w14:textId="77777777" w:rsidR="00E2015B" w:rsidRPr="00E046FB" w:rsidRDefault="00E2015B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6" w:space="0" w:color="auto"/>
            </w:tcBorders>
            <w:vAlign w:val="center"/>
            <w:hideMark/>
          </w:tcPr>
          <w:p w14:paraId="173A262B" w14:textId="77777777" w:rsidR="00E2015B" w:rsidRPr="00E046FB" w:rsidRDefault="00E2015B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6" w:space="0" w:color="auto"/>
            </w:tcBorders>
            <w:vAlign w:val="center"/>
            <w:hideMark/>
          </w:tcPr>
          <w:p w14:paraId="2CD6FB1E" w14:textId="77777777" w:rsidR="00E2015B" w:rsidRPr="00E046FB" w:rsidRDefault="00E2015B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6" w:space="0" w:color="auto"/>
            </w:tcBorders>
            <w:noWrap/>
            <w:vAlign w:val="bottom"/>
            <w:hideMark/>
          </w:tcPr>
          <w:p w14:paraId="4E6C69EA" w14:textId="6E5F18C5" w:rsidR="00E2015B" w:rsidRPr="00F07CD3" w:rsidRDefault="00E2015B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 xml:space="preserve">Lower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6" w:space="0" w:color="auto"/>
            </w:tcBorders>
            <w:noWrap/>
            <w:vAlign w:val="bottom"/>
            <w:hideMark/>
          </w:tcPr>
          <w:p w14:paraId="302822CE" w14:textId="4DD0B10A" w:rsidR="00E2015B" w:rsidRPr="00F07CD3" w:rsidRDefault="00E2015B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>Upper</w:t>
            </w:r>
          </w:p>
        </w:tc>
        <w:tc>
          <w:tcPr>
            <w:tcW w:w="990" w:type="dxa"/>
            <w:vMerge/>
            <w:tcBorders>
              <w:top w:val="nil"/>
              <w:bottom w:val="single" w:sz="6" w:space="0" w:color="auto"/>
            </w:tcBorders>
            <w:vAlign w:val="center"/>
            <w:hideMark/>
          </w:tcPr>
          <w:p w14:paraId="0ECC08CA" w14:textId="77777777" w:rsidR="00E2015B" w:rsidRPr="00E046FB" w:rsidRDefault="00E2015B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6" w:space="0" w:color="auto"/>
            </w:tcBorders>
            <w:noWrap/>
            <w:vAlign w:val="bottom"/>
            <w:hideMark/>
          </w:tcPr>
          <w:p w14:paraId="4479D997" w14:textId="573FA7AB" w:rsidR="00E2015B" w:rsidRPr="00F07CD3" w:rsidRDefault="00E2015B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 xml:space="preserve">Lower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6" w:space="0" w:color="auto"/>
            </w:tcBorders>
            <w:noWrap/>
            <w:vAlign w:val="bottom"/>
            <w:hideMark/>
          </w:tcPr>
          <w:p w14:paraId="119D5624" w14:textId="0DA7E837" w:rsidR="00E2015B" w:rsidRPr="00F07CD3" w:rsidRDefault="00E2015B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>Upper</w:t>
            </w:r>
          </w:p>
        </w:tc>
      </w:tr>
      <w:tr w:rsidR="000A7BD9" w:rsidRPr="00281853" w14:paraId="19E1182B" w14:textId="77777777" w:rsidTr="00F07CD3">
        <w:trPr>
          <w:trHeight w:val="314"/>
          <w:jc w:val="center"/>
        </w:trPr>
        <w:tc>
          <w:tcPr>
            <w:tcW w:w="805" w:type="dxa"/>
            <w:vMerge w:val="restart"/>
            <w:tcBorders>
              <w:top w:val="single" w:sz="6" w:space="0" w:color="auto"/>
              <w:bottom w:val="nil"/>
            </w:tcBorders>
            <w:noWrap/>
            <w:textDirection w:val="btLr"/>
            <w:vAlign w:val="center"/>
            <w:hideMark/>
          </w:tcPr>
          <w:p w14:paraId="37DBCB84" w14:textId="24346C39" w:rsidR="00E2015B" w:rsidRPr="00E046FB" w:rsidRDefault="00E2015B" w:rsidP="00F07CD3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>Knock-</w:t>
            </w:r>
            <w:r w:rsidR="002F03FB">
              <w:rPr>
                <w:rFonts w:ascii="Times New Roman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>down</w:t>
            </w:r>
          </w:p>
        </w:tc>
        <w:tc>
          <w:tcPr>
            <w:tcW w:w="1530" w:type="dxa"/>
            <w:tcBorders>
              <w:top w:val="single" w:sz="6" w:space="0" w:color="auto"/>
              <w:bottom w:val="nil"/>
            </w:tcBorders>
            <w:noWrap/>
            <w:vAlign w:val="center"/>
            <w:hideMark/>
          </w:tcPr>
          <w:p w14:paraId="061B56C1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Target Gene</w:t>
            </w:r>
          </w:p>
        </w:tc>
        <w:tc>
          <w:tcPr>
            <w:tcW w:w="630" w:type="dxa"/>
            <w:tcBorders>
              <w:top w:val="single" w:sz="6" w:space="0" w:color="auto"/>
              <w:bottom w:val="nil"/>
            </w:tcBorders>
            <w:noWrap/>
            <w:vAlign w:val="center"/>
            <w:hideMark/>
          </w:tcPr>
          <w:p w14:paraId="61DBEEBF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55</w:t>
            </w:r>
          </w:p>
        </w:tc>
        <w:tc>
          <w:tcPr>
            <w:tcW w:w="720" w:type="dxa"/>
            <w:tcBorders>
              <w:top w:val="single" w:sz="6" w:space="0" w:color="auto"/>
              <w:bottom w:val="nil"/>
            </w:tcBorders>
            <w:noWrap/>
            <w:vAlign w:val="center"/>
            <w:hideMark/>
          </w:tcPr>
          <w:p w14:paraId="4D62FDE9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-5.7</w:t>
            </w:r>
          </w:p>
        </w:tc>
        <w:tc>
          <w:tcPr>
            <w:tcW w:w="720" w:type="dxa"/>
            <w:tcBorders>
              <w:top w:val="single" w:sz="6" w:space="0" w:color="auto"/>
              <w:bottom w:val="nil"/>
            </w:tcBorders>
            <w:noWrap/>
            <w:vAlign w:val="center"/>
            <w:hideMark/>
          </w:tcPr>
          <w:p w14:paraId="69B3BC64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66.7</w:t>
            </w:r>
          </w:p>
        </w:tc>
        <w:tc>
          <w:tcPr>
            <w:tcW w:w="810" w:type="dxa"/>
            <w:tcBorders>
              <w:top w:val="single" w:sz="6" w:space="0" w:color="auto"/>
              <w:bottom w:val="nil"/>
            </w:tcBorders>
            <w:noWrap/>
            <w:vAlign w:val="center"/>
            <w:hideMark/>
          </w:tcPr>
          <w:p w14:paraId="2F4F45FC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-6.57</w:t>
            </w:r>
          </w:p>
        </w:tc>
        <w:tc>
          <w:tcPr>
            <w:tcW w:w="900" w:type="dxa"/>
            <w:tcBorders>
              <w:top w:val="single" w:sz="6" w:space="0" w:color="auto"/>
              <w:bottom w:val="nil"/>
            </w:tcBorders>
            <w:noWrap/>
            <w:vAlign w:val="center"/>
            <w:hideMark/>
          </w:tcPr>
          <w:p w14:paraId="0F3C9F7A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-4.83</w:t>
            </w:r>
          </w:p>
        </w:tc>
        <w:tc>
          <w:tcPr>
            <w:tcW w:w="990" w:type="dxa"/>
            <w:tcBorders>
              <w:top w:val="single" w:sz="6" w:space="0" w:color="auto"/>
              <w:bottom w:val="nil"/>
            </w:tcBorders>
            <w:noWrap/>
            <w:vAlign w:val="center"/>
            <w:hideMark/>
          </w:tcPr>
          <w:p w14:paraId="23BED760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>&lt;0.0001</w:t>
            </w:r>
          </w:p>
        </w:tc>
        <w:tc>
          <w:tcPr>
            <w:tcW w:w="810" w:type="dxa"/>
            <w:tcBorders>
              <w:top w:val="single" w:sz="6" w:space="0" w:color="auto"/>
              <w:bottom w:val="nil"/>
            </w:tcBorders>
            <w:noWrap/>
            <w:vAlign w:val="center"/>
            <w:hideMark/>
          </w:tcPr>
          <w:p w14:paraId="6B593F5C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-10.59</w:t>
            </w:r>
          </w:p>
        </w:tc>
        <w:tc>
          <w:tcPr>
            <w:tcW w:w="900" w:type="dxa"/>
            <w:tcBorders>
              <w:top w:val="single" w:sz="6" w:space="0" w:color="auto"/>
              <w:bottom w:val="nil"/>
            </w:tcBorders>
            <w:noWrap/>
            <w:vAlign w:val="center"/>
            <w:hideMark/>
          </w:tcPr>
          <w:p w14:paraId="59E0A32F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-0.81</w:t>
            </w:r>
          </w:p>
        </w:tc>
      </w:tr>
      <w:tr w:rsidR="000A7BD9" w:rsidRPr="00281853" w14:paraId="7A221E1A" w14:textId="77777777" w:rsidTr="00F07CD3">
        <w:trPr>
          <w:trHeight w:val="350"/>
          <w:jc w:val="center"/>
        </w:trPr>
        <w:tc>
          <w:tcPr>
            <w:tcW w:w="805" w:type="dxa"/>
            <w:vMerge/>
            <w:tcBorders>
              <w:top w:val="nil"/>
              <w:bottom w:val="nil"/>
            </w:tcBorders>
            <w:vAlign w:val="center"/>
            <w:hideMark/>
          </w:tcPr>
          <w:p w14:paraId="6B68F825" w14:textId="77777777" w:rsidR="00E2015B" w:rsidRPr="00E046FB" w:rsidRDefault="00E2015B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35048B11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Related Gene</w:t>
            </w:r>
          </w:p>
        </w:tc>
        <w:tc>
          <w:tcPr>
            <w:tcW w:w="63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0A57ED1C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497</w:t>
            </w:r>
          </w:p>
        </w:tc>
        <w:tc>
          <w:tcPr>
            <w:tcW w:w="72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6A300E28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-1.29</w:t>
            </w:r>
          </w:p>
        </w:tc>
        <w:tc>
          <w:tcPr>
            <w:tcW w:w="72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509BFD35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85.3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0B4DAA95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-1.83</w:t>
            </w:r>
          </w:p>
        </w:tc>
        <w:tc>
          <w:tcPr>
            <w:tcW w:w="90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3D95BED1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-0.75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34C6239B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>&lt;0.0001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3050B652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-6.27</w:t>
            </w:r>
          </w:p>
        </w:tc>
        <w:tc>
          <w:tcPr>
            <w:tcW w:w="90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236F266E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3.7</w:t>
            </w:r>
          </w:p>
        </w:tc>
      </w:tr>
      <w:tr w:rsidR="000A7BD9" w:rsidRPr="00281853" w14:paraId="387D871E" w14:textId="77777777" w:rsidTr="00F07CD3">
        <w:trPr>
          <w:trHeight w:val="260"/>
          <w:jc w:val="center"/>
        </w:trPr>
        <w:tc>
          <w:tcPr>
            <w:tcW w:w="805" w:type="dxa"/>
            <w:vMerge/>
            <w:tcBorders>
              <w:top w:val="nil"/>
              <w:bottom w:val="nil"/>
            </w:tcBorders>
            <w:vAlign w:val="center"/>
            <w:hideMark/>
          </w:tcPr>
          <w:p w14:paraId="09E9CAFA" w14:textId="77777777" w:rsidR="00E2015B" w:rsidRPr="00E046FB" w:rsidRDefault="00E2015B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691C924A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Target Protein</w:t>
            </w:r>
          </w:p>
        </w:tc>
        <w:tc>
          <w:tcPr>
            <w:tcW w:w="63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082506F0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23</w:t>
            </w:r>
          </w:p>
        </w:tc>
        <w:tc>
          <w:tcPr>
            <w:tcW w:w="72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0F87E7CD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3.18</w:t>
            </w:r>
          </w:p>
        </w:tc>
        <w:tc>
          <w:tcPr>
            <w:tcW w:w="72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6BD4694E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0.0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4ED8BA44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2.65</w:t>
            </w:r>
          </w:p>
        </w:tc>
        <w:tc>
          <w:tcPr>
            <w:tcW w:w="90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6B6E8FF4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3.7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0B9567E6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>&lt;0.0001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7DBF9787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2.65</w:t>
            </w:r>
          </w:p>
        </w:tc>
        <w:tc>
          <w:tcPr>
            <w:tcW w:w="90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3A24FFFE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3.7</w:t>
            </w:r>
          </w:p>
        </w:tc>
      </w:tr>
      <w:tr w:rsidR="000A7BD9" w:rsidRPr="00281853" w14:paraId="377A9034" w14:textId="77777777" w:rsidTr="00F07CD3">
        <w:trPr>
          <w:trHeight w:val="287"/>
          <w:jc w:val="center"/>
        </w:trPr>
        <w:tc>
          <w:tcPr>
            <w:tcW w:w="805" w:type="dxa"/>
            <w:vMerge/>
            <w:tcBorders>
              <w:top w:val="nil"/>
              <w:bottom w:val="nil"/>
            </w:tcBorders>
            <w:vAlign w:val="center"/>
            <w:hideMark/>
          </w:tcPr>
          <w:p w14:paraId="42B56D8E" w14:textId="77777777" w:rsidR="00E2015B" w:rsidRPr="00E046FB" w:rsidRDefault="00E2015B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4538AA64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Related Protein</w:t>
            </w:r>
          </w:p>
        </w:tc>
        <w:tc>
          <w:tcPr>
            <w:tcW w:w="63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29ED94F2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43</w:t>
            </w:r>
          </w:p>
        </w:tc>
        <w:tc>
          <w:tcPr>
            <w:tcW w:w="72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1A77E0DB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-1.82</w:t>
            </w:r>
          </w:p>
        </w:tc>
        <w:tc>
          <w:tcPr>
            <w:tcW w:w="72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03F9FC57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93.2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285253B9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-4.56</w:t>
            </w:r>
          </w:p>
        </w:tc>
        <w:tc>
          <w:tcPr>
            <w:tcW w:w="90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7962A9EF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0.93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591E2BD6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0.194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75848DE0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-11.2</w:t>
            </w:r>
          </w:p>
        </w:tc>
        <w:tc>
          <w:tcPr>
            <w:tcW w:w="90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7943C21B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7.56</w:t>
            </w:r>
          </w:p>
        </w:tc>
      </w:tr>
      <w:tr w:rsidR="000A7BD9" w:rsidRPr="00281853" w14:paraId="47A1DF7C" w14:textId="77777777" w:rsidTr="00F07CD3">
        <w:trPr>
          <w:trHeight w:val="332"/>
          <w:jc w:val="center"/>
        </w:trPr>
        <w:tc>
          <w:tcPr>
            <w:tcW w:w="805" w:type="dxa"/>
            <w:vMerge/>
            <w:tcBorders>
              <w:top w:val="nil"/>
              <w:bottom w:val="nil"/>
            </w:tcBorders>
            <w:vAlign w:val="center"/>
            <w:hideMark/>
          </w:tcPr>
          <w:p w14:paraId="73FAE13F" w14:textId="77777777" w:rsidR="00E2015B" w:rsidRPr="00E046FB" w:rsidRDefault="00E2015B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7AA01D3A" w14:textId="5C7176F1" w:rsidR="00E2015B" w:rsidRPr="00F07CD3" w:rsidRDefault="00E2015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T</w:t>
            </w:r>
            <w:r w:rsidR="00673995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  <w:lang w:val="en-GB"/>
              </w:rPr>
              <w:t>G</w:t>
            </w:r>
          </w:p>
        </w:tc>
        <w:tc>
          <w:tcPr>
            <w:tcW w:w="63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6B8E3746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50</w:t>
            </w:r>
          </w:p>
        </w:tc>
        <w:tc>
          <w:tcPr>
            <w:tcW w:w="72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49EB6659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-0.82</w:t>
            </w:r>
          </w:p>
        </w:tc>
        <w:tc>
          <w:tcPr>
            <w:tcW w:w="72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66C25027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87.6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4789D09E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-0.71</w:t>
            </w:r>
          </w:p>
        </w:tc>
        <w:tc>
          <w:tcPr>
            <w:tcW w:w="90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0D151F2F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0.7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7E5A031F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0.0711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5E36AD2D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-6.64</w:t>
            </w:r>
          </w:p>
        </w:tc>
        <w:tc>
          <w:tcPr>
            <w:tcW w:w="90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729E8D5B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5</w:t>
            </w:r>
          </w:p>
        </w:tc>
      </w:tr>
      <w:tr w:rsidR="000A7BD9" w:rsidRPr="00281853" w14:paraId="0CEA3B6E" w14:textId="77777777" w:rsidTr="00F07CD3">
        <w:trPr>
          <w:trHeight w:val="251"/>
          <w:jc w:val="center"/>
        </w:trPr>
        <w:tc>
          <w:tcPr>
            <w:tcW w:w="805" w:type="dxa"/>
            <w:vMerge/>
            <w:tcBorders>
              <w:top w:val="nil"/>
              <w:bottom w:val="nil"/>
            </w:tcBorders>
            <w:vAlign w:val="center"/>
            <w:hideMark/>
          </w:tcPr>
          <w:p w14:paraId="2807629A" w14:textId="77777777" w:rsidR="00E2015B" w:rsidRPr="00E046FB" w:rsidRDefault="00E2015B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3E5E7D85" w14:textId="1EE36C2D" w:rsidR="00E2015B" w:rsidRPr="00F07CD3" w:rsidRDefault="00E2015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LD</w:t>
            </w:r>
          </w:p>
        </w:tc>
        <w:tc>
          <w:tcPr>
            <w:tcW w:w="63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4A022D69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6</w:t>
            </w:r>
          </w:p>
        </w:tc>
        <w:tc>
          <w:tcPr>
            <w:tcW w:w="72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5094E3AB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-1.67</w:t>
            </w:r>
          </w:p>
        </w:tc>
        <w:tc>
          <w:tcPr>
            <w:tcW w:w="72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7AEEFEBE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71.6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3DAFC73E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-3.27</w:t>
            </w:r>
          </w:p>
        </w:tc>
        <w:tc>
          <w:tcPr>
            <w:tcW w:w="90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1B7B780F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-0.07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6AB98574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>0.0404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6A41A135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-5.32</w:t>
            </w:r>
          </w:p>
        </w:tc>
        <w:tc>
          <w:tcPr>
            <w:tcW w:w="90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72D267EF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1.98</w:t>
            </w:r>
          </w:p>
        </w:tc>
      </w:tr>
      <w:tr w:rsidR="000A7BD9" w:rsidRPr="00281853" w14:paraId="54C3FDCB" w14:textId="77777777" w:rsidTr="00F07CD3">
        <w:trPr>
          <w:trHeight w:val="287"/>
          <w:jc w:val="center"/>
        </w:trPr>
        <w:tc>
          <w:tcPr>
            <w:tcW w:w="805" w:type="dxa"/>
            <w:vMerge/>
            <w:tcBorders>
              <w:top w:val="nil"/>
              <w:bottom w:val="nil"/>
            </w:tcBorders>
            <w:vAlign w:val="center"/>
            <w:hideMark/>
          </w:tcPr>
          <w:p w14:paraId="10F6AB54" w14:textId="77777777" w:rsidR="00E2015B" w:rsidRPr="00E046FB" w:rsidRDefault="00E2015B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62176A1D" w14:textId="676EE479" w:rsidR="00E2015B" w:rsidRPr="00F07CD3" w:rsidRDefault="00E2015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C</w:t>
            </w:r>
            <w:r w:rsidR="00A75C85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  <w:lang w:val="en-GB"/>
              </w:rPr>
              <w:t>HO</w:t>
            </w:r>
          </w:p>
        </w:tc>
        <w:tc>
          <w:tcPr>
            <w:tcW w:w="63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374EC802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12</w:t>
            </w:r>
          </w:p>
        </w:tc>
        <w:tc>
          <w:tcPr>
            <w:tcW w:w="72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645BB6A9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-1.23</w:t>
            </w:r>
          </w:p>
        </w:tc>
        <w:tc>
          <w:tcPr>
            <w:tcW w:w="72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2D7B6B9B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92.9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72DBD699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-3.85</w:t>
            </w:r>
          </w:p>
        </w:tc>
        <w:tc>
          <w:tcPr>
            <w:tcW w:w="90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76C49BBF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1.39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6F97EB71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0.3568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32302E09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-9.91</w:t>
            </w:r>
          </w:p>
        </w:tc>
        <w:tc>
          <w:tcPr>
            <w:tcW w:w="90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7D62DCF7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7.44</w:t>
            </w:r>
          </w:p>
        </w:tc>
      </w:tr>
      <w:tr w:rsidR="000A7BD9" w:rsidRPr="00281853" w14:paraId="61F63E1F" w14:textId="77777777" w:rsidTr="00F07CD3">
        <w:trPr>
          <w:trHeight w:val="332"/>
          <w:jc w:val="center"/>
        </w:trPr>
        <w:tc>
          <w:tcPr>
            <w:tcW w:w="805" w:type="dxa"/>
            <w:vMerge/>
            <w:tcBorders>
              <w:top w:val="nil"/>
              <w:bottom w:val="single" w:sz="6" w:space="0" w:color="auto"/>
            </w:tcBorders>
            <w:vAlign w:val="center"/>
            <w:hideMark/>
          </w:tcPr>
          <w:p w14:paraId="0CA3573C" w14:textId="77777777" w:rsidR="00E2015B" w:rsidRPr="00E046FB" w:rsidRDefault="00E2015B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</w:p>
        </w:tc>
        <w:tc>
          <w:tcPr>
            <w:tcW w:w="1530" w:type="dxa"/>
            <w:tcBorders>
              <w:top w:val="nil"/>
              <w:bottom w:val="single" w:sz="6" w:space="0" w:color="auto"/>
            </w:tcBorders>
            <w:noWrap/>
            <w:vAlign w:val="center"/>
            <w:hideMark/>
          </w:tcPr>
          <w:p w14:paraId="71566213" w14:textId="1B25F4F0" w:rsidR="00E2015B" w:rsidRPr="00F07CD3" w:rsidRDefault="00E2015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U</w:t>
            </w:r>
            <w:r w:rsidR="00A75C85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  <w:lang w:val="en-GB"/>
              </w:rPr>
              <w:t>FAs</w:t>
            </w:r>
          </w:p>
        </w:tc>
        <w:tc>
          <w:tcPr>
            <w:tcW w:w="630" w:type="dxa"/>
            <w:tcBorders>
              <w:top w:val="nil"/>
              <w:bottom w:val="single" w:sz="6" w:space="0" w:color="auto"/>
            </w:tcBorders>
            <w:noWrap/>
            <w:vAlign w:val="center"/>
            <w:hideMark/>
          </w:tcPr>
          <w:p w14:paraId="19FD6578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7</w:t>
            </w:r>
          </w:p>
        </w:tc>
        <w:tc>
          <w:tcPr>
            <w:tcW w:w="720" w:type="dxa"/>
            <w:tcBorders>
              <w:top w:val="nil"/>
              <w:bottom w:val="single" w:sz="6" w:space="0" w:color="auto"/>
            </w:tcBorders>
            <w:noWrap/>
            <w:vAlign w:val="center"/>
            <w:hideMark/>
          </w:tcPr>
          <w:p w14:paraId="292A7C18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-0.63</w:t>
            </w:r>
          </w:p>
        </w:tc>
        <w:tc>
          <w:tcPr>
            <w:tcW w:w="720" w:type="dxa"/>
            <w:tcBorders>
              <w:top w:val="nil"/>
              <w:bottom w:val="single" w:sz="6" w:space="0" w:color="auto"/>
            </w:tcBorders>
            <w:noWrap/>
            <w:vAlign w:val="center"/>
            <w:hideMark/>
          </w:tcPr>
          <w:p w14:paraId="5DE773D7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89.0</w:t>
            </w:r>
          </w:p>
        </w:tc>
        <w:tc>
          <w:tcPr>
            <w:tcW w:w="810" w:type="dxa"/>
            <w:tcBorders>
              <w:top w:val="nil"/>
              <w:bottom w:val="single" w:sz="6" w:space="0" w:color="auto"/>
            </w:tcBorders>
            <w:noWrap/>
            <w:vAlign w:val="center"/>
            <w:hideMark/>
          </w:tcPr>
          <w:p w14:paraId="1353F81E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-3.24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noWrap/>
            <w:vAlign w:val="center"/>
            <w:hideMark/>
          </w:tcPr>
          <w:p w14:paraId="176257CA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1.99</w:t>
            </w:r>
          </w:p>
        </w:tc>
        <w:tc>
          <w:tcPr>
            <w:tcW w:w="990" w:type="dxa"/>
            <w:tcBorders>
              <w:top w:val="nil"/>
              <w:bottom w:val="single" w:sz="6" w:space="0" w:color="auto"/>
            </w:tcBorders>
            <w:noWrap/>
            <w:vAlign w:val="center"/>
            <w:hideMark/>
          </w:tcPr>
          <w:p w14:paraId="32CE9F66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0.6382</w:t>
            </w:r>
          </w:p>
        </w:tc>
        <w:tc>
          <w:tcPr>
            <w:tcW w:w="810" w:type="dxa"/>
            <w:tcBorders>
              <w:top w:val="nil"/>
              <w:bottom w:val="single" w:sz="6" w:space="0" w:color="auto"/>
            </w:tcBorders>
            <w:noWrap/>
            <w:vAlign w:val="center"/>
            <w:hideMark/>
          </w:tcPr>
          <w:p w14:paraId="3BC5DCAE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-7.44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noWrap/>
            <w:vAlign w:val="center"/>
            <w:hideMark/>
          </w:tcPr>
          <w:p w14:paraId="30AFC3C6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6.19</w:t>
            </w:r>
          </w:p>
        </w:tc>
      </w:tr>
      <w:tr w:rsidR="000A7BD9" w:rsidRPr="00281853" w14:paraId="4BA53F4E" w14:textId="77777777" w:rsidTr="00F07CD3">
        <w:trPr>
          <w:trHeight w:val="341"/>
          <w:jc w:val="center"/>
        </w:trPr>
        <w:tc>
          <w:tcPr>
            <w:tcW w:w="805" w:type="dxa"/>
            <w:vMerge w:val="restart"/>
            <w:tcBorders>
              <w:top w:val="single" w:sz="6" w:space="0" w:color="auto"/>
            </w:tcBorders>
            <w:noWrap/>
            <w:textDirection w:val="btLr"/>
            <w:vAlign w:val="center"/>
            <w:hideMark/>
          </w:tcPr>
          <w:p w14:paraId="38A6A784" w14:textId="77777777" w:rsidR="00E2015B" w:rsidRPr="00E046FB" w:rsidRDefault="00E2015B" w:rsidP="004A7CFF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>Over-expression</w:t>
            </w:r>
          </w:p>
        </w:tc>
        <w:tc>
          <w:tcPr>
            <w:tcW w:w="1530" w:type="dxa"/>
            <w:tcBorders>
              <w:top w:val="single" w:sz="6" w:space="0" w:color="auto"/>
            </w:tcBorders>
            <w:noWrap/>
            <w:vAlign w:val="center"/>
            <w:hideMark/>
          </w:tcPr>
          <w:p w14:paraId="6C754CB7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Target Gene</w:t>
            </w:r>
          </w:p>
        </w:tc>
        <w:tc>
          <w:tcPr>
            <w:tcW w:w="630" w:type="dxa"/>
            <w:tcBorders>
              <w:top w:val="single" w:sz="6" w:space="0" w:color="auto"/>
            </w:tcBorders>
            <w:noWrap/>
            <w:vAlign w:val="center"/>
            <w:hideMark/>
          </w:tcPr>
          <w:p w14:paraId="6B0CF98C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48</w:t>
            </w:r>
          </w:p>
        </w:tc>
        <w:tc>
          <w:tcPr>
            <w:tcW w:w="720" w:type="dxa"/>
            <w:tcBorders>
              <w:top w:val="single" w:sz="6" w:space="0" w:color="auto"/>
            </w:tcBorders>
            <w:noWrap/>
            <w:vAlign w:val="center"/>
            <w:hideMark/>
          </w:tcPr>
          <w:p w14:paraId="6BCE4D71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7.97</w:t>
            </w:r>
          </w:p>
        </w:tc>
        <w:tc>
          <w:tcPr>
            <w:tcW w:w="720" w:type="dxa"/>
            <w:tcBorders>
              <w:top w:val="single" w:sz="6" w:space="0" w:color="auto"/>
            </w:tcBorders>
            <w:noWrap/>
            <w:vAlign w:val="center"/>
            <w:hideMark/>
          </w:tcPr>
          <w:p w14:paraId="647DE34E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86.5</w:t>
            </w:r>
          </w:p>
        </w:tc>
        <w:tc>
          <w:tcPr>
            <w:tcW w:w="810" w:type="dxa"/>
            <w:tcBorders>
              <w:top w:val="single" w:sz="6" w:space="0" w:color="auto"/>
            </w:tcBorders>
            <w:noWrap/>
            <w:vAlign w:val="center"/>
            <w:hideMark/>
          </w:tcPr>
          <w:p w14:paraId="4C861FE5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6.37</w:t>
            </w:r>
          </w:p>
        </w:tc>
        <w:tc>
          <w:tcPr>
            <w:tcW w:w="900" w:type="dxa"/>
            <w:tcBorders>
              <w:top w:val="single" w:sz="6" w:space="0" w:color="auto"/>
            </w:tcBorders>
            <w:noWrap/>
            <w:vAlign w:val="center"/>
            <w:hideMark/>
          </w:tcPr>
          <w:p w14:paraId="508277FF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9.57</w:t>
            </w:r>
          </w:p>
        </w:tc>
        <w:tc>
          <w:tcPr>
            <w:tcW w:w="990" w:type="dxa"/>
            <w:tcBorders>
              <w:top w:val="single" w:sz="6" w:space="0" w:color="auto"/>
            </w:tcBorders>
            <w:noWrap/>
            <w:vAlign w:val="center"/>
            <w:hideMark/>
          </w:tcPr>
          <w:p w14:paraId="38424961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>&lt;0.0001</w:t>
            </w:r>
          </w:p>
        </w:tc>
        <w:tc>
          <w:tcPr>
            <w:tcW w:w="810" w:type="dxa"/>
            <w:tcBorders>
              <w:top w:val="single" w:sz="6" w:space="0" w:color="auto"/>
            </w:tcBorders>
            <w:noWrap/>
            <w:vAlign w:val="center"/>
            <w:hideMark/>
          </w:tcPr>
          <w:p w14:paraId="6205DC9D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-1.05</w:t>
            </w:r>
          </w:p>
        </w:tc>
        <w:tc>
          <w:tcPr>
            <w:tcW w:w="900" w:type="dxa"/>
            <w:tcBorders>
              <w:top w:val="single" w:sz="6" w:space="0" w:color="auto"/>
            </w:tcBorders>
            <w:noWrap/>
            <w:vAlign w:val="center"/>
            <w:hideMark/>
          </w:tcPr>
          <w:p w14:paraId="15ED4CBA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16.99</w:t>
            </w:r>
          </w:p>
        </w:tc>
      </w:tr>
      <w:tr w:rsidR="000A7BD9" w:rsidRPr="00281853" w14:paraId="229AA1EB" w14:textId="77777777" w:rsidTr="00F07CD3">
        <w:trPr>
          <w:trHeight w:val="359"/>
          <w:jc w:val="center"/>
        </w:trPr>
        <w:tc>
          <w:tcPr>
            <w:tcW w:w="805" w:type="dxa"/>
            <w:vMerge/>
            <w:vAlign w:val="center"/>
            <w:hideMark/>
          </w:tcPr>
          <w:p w14:paraId="1D7A74F8" w14:textId="77777777" w:rsidR="00E2015B" w:rsidRPr="00E046FB" w:rsidRDefault="00E2015B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14:paraId="7DE61B91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Related Gene</w:t>
            </w:r>
          </w:p>
        </w:tc>
        <w:tc>
          <w:tcPr>
            <w:tcW w:w="630" w:type="dxa"/>
            <w:noWrap/>
            <w:vAlign w:val="center"/>
            <w:hideMark/>
          </w:tcPr>
          <w:p w14:paraId="7FBC82D5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444</w:t>
            </w:r>
          </w:p>
        </w:tc>
        <w:tc>
          <w:tcPr>
            <w:tcW w:w="720" w:type="dxa"/>
            <w:noWrap/>
            <w:vAlign w:val="center"/>
            <w:hideMark/>
          </w:tcPr>
          <w:p w14:paraId="7DF41AA3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1.21</w:t>
            </w:r>
          </w:p>
        </w:tc>
        <w:tc>
          <w:tcPr>
            <w:tcW w:w="720" w:type="dxa"/>
            <w:noWrap/>
            <w:vAlign w:val="center"/>
            <w:hideMark/>
          </w:tcPr>
          <w:p w14:paraId="18AEE9C3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85.3</w:t>
            </w:r>
          </w:p>
        </w:tc>
        <w:tc>
          <w:tcPr>
            <w:tcW w:w="810" w:type="dxa"/>
            <w:noWrap/>
            <w:vAlign w:val="center"/>
            <w:hideMark/>
          </w:tcPr>
          <w:p w14:paraId="094A8BC6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0.48</w:t>
            </w:r>
          </w:p>
        </w:tc>
        <w:tc>
          <w:tcPr>
            <w:tcW w:w="900" w:type="dxa"/>
            <w:noWrap/>
            <w:vAlign w:val="center"/>
            <w:hideMark/>
          </w:tcPr>
          <w:p w14:paraId="0BE0EBAC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1.93</w:t>
            </w:r>
          </w:p>
        </w:tc>
        <w:tc>
          <w:tcPr>
            <w:tcW w:w="990" w:type="dxa"/>
            <w:noWrap/>
            <w:vAlign w:val="center"/>
            <w:hideMark/>
          </w:tcPr>
          <w:p w14:paraId="4EBDD690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>0.0011</w:t>
            </w:r>
          </w:p>
        </w:tc>
        <w:tc>
          <w:tcPr>
            <w:tcW w:w="810" w:type="dxa"/>
            <w:noWrap/>
            <w:vAlign w:val="center"/>
            <w:hideMark/>
          </w:tcPr>
          <w:p w14:paraId="63DD2B2D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-5</w:t>
            </w:r>
          </w:p>
        </w:tc>
        <w:tc>
          <w:tcPr>
            <w:tcW w:w="900" w:type="dxa"/>
            <w:noWrap/>
            <w:vAlign w:val="center"/>
            <w:hideMark/>
          </w:tcPr>
          <w:p w14:paraId="36CE4786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7.42</w:t>
            </w:r>
          </w:p>
        </w:tc>
      </w:tr>
      <w:tr w:rsidR="000A7BD9" w:rsidRPr="00281853" w14:paraId="07DC63A3" w14:textId="77777777" w:rsidTr="00F07CD3">
        <w:trPr>
          <w:trHeight w:val="341"/>
          <w:jc w:val="center"/>
        </w:trPr>
        <w:tc>
          <w:tcPr>
            <w:tcW w:w="805" w:type="dxa"/>
            <w:vMerge/>
            <w:vAlign w:val="center"/>
            <w:hideMark/>
          </w:tcPr>
          <w:p w14:paraId="21427DBA" w14:textId="77777777" w:rsidR="00E2015B" w:rsidRPr="00E046FB" w:rsidRDefault="00E2015B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14:paraId="0EDE1BBE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Target Protein</w:t>
            </w:r>
          </w:p>
        </w:tc>
        <w:tc>
          <w:tcPr>
            <w:tcW w:w="630" w:type="dxa"/>
            <w:noWrap/>
            <w:vAlign w:val="center"/>
            <w:hideMark/>
          </w:tcPr>
          <w:p w14:paraId="79DB1353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22</w:t>
            </w:r>
          </w:p>
        </w:tc>
        <w:tc>
          <w:tcPr>
            <w:tcW w:w="720" w:type="dxa"/>
            <w:noWrap/>
            <w:vAlign w:val="center"/>
            <w:hideMark/>
          </w:tcPr>
          <w:p w14:paraId="6481460B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3.52</w:t>
            </w:r>
          </w:p>
        </w:tc>
        <w:tc>
          <w:tcPr>
            <w:tcW w:w="720" w:type="dxa"/>
            <w:noWrap/>
            <w:vAlign w:val="center"/>
            <w:hideMark/>
          </w:tcPr>
          <w:p w14:paraId="4E690D9B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64.6</w:t>
            </w:r>
          </w:p>
        </w:tc>
        <w:tc>
          <w:tcPr>
            <w:tcW w:w="810" w:type="dxa"/>
            <w:noWrap/>
            <w:vAlign w:val="center"/>
            <w:hideMark/>
          </w:tcPr>
          <w:p w14:paraId="2F3BC595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2.47</w:t>
            </w:r>
          </w:p>
        </w:tc>
        <w:tc>
          <w:tcPr>
            <w:tcW w:w="900" w:type="dxa"/>
            <w:noWrap/>
            <w:vAlign w:val="center"/>
            <w:hideMark/>
          </w:tcPr>
          <w:p w14:paraId="2317A98A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4.57</w:t>
            </w:r>
          </w:p>
        </w:tc>
        <w:tc>
          <w:tcPr>
            <w:tcW w:w="990" w:type="dxa"/>
            <w:noWrap/>
            <w:vAlign w:val="center"/>
            <w:hideMark/>
          </w:tcPr>
          <w:p w14:paraId="5DCFE6C0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>&lt;0.0001</w:t>
            </w:r>
          </w:p>
        </w:tc>
        <w:tc>
          <w:tcPr>
            <w:tcW w:w="810" w:type="dxa"/>
            <w:noWrap/>
            <w:vAlign w:val="center"/>
            <w:hideMark/>
          </w:tcPr>
          <w:p w14:paraId="0BD448DE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-0.03</w:t>
            </w:r>
          </w:p>
        </w:tc>
        <w:tc>
          <w:tcPr>
            <w:tcW w:w="900" w:type="dxa"/>
            <w:noWrap/>
            <w:vAlign w:val="center"/>
            <w:hideMark/>
          </w:tcPr>
          <w:p w14:paraId="69FC1C73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7.33</w:t>
            </w:r>
          </w:p>
        </w:tc>
      </w:tr>
      <w:tr w:rsidR="000A7BD9" w:rsidRPr="00281853" w14:paraId="3621866B" w14:textId="77777777" w:rsidTr="00F07CD3">
        <w:trPr>
          <w:trHeight w:val="269"/>
          <w:jc w:val="center"/>
        </w:trPr>
        <w:tc>
          <w:tcPr>
            <w:tcW w:w="805" w:type="dxa"/>
            <w:vMerge/>
            <w:vAlign w:val="center"/>
            <w:hideMark/>
          </w:tcPr>
          <w:p w14:paraId="2CE7215C" w14:textId="77777777" w:rsidR="00E2015B" w:rsidRPr="00E046FB" w:rsidRDefault="00E2015B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14:paraId="39F7824A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Related Protein</w:t>
            </w:r>
          </w:p>
        </w:tc>
        <w:tc>
          <w:tcPr>
            <w:tcW w:w="630" w:type="dxa"/>
            <w:noWrap/>
            <w:vAlign w:val="center"/>
            <w:hideMark/>
          </w:tcPr>
          <w:p w14:paraId="674E2FBD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36</w:t>
            </w:r>
          </w:p>
        </w:tc>
        <w:tc>
          <w:tcPr>
            <w:tcW w:w="720" w:type="dxa"/>
            <w:noWrap/>
            <w:vAlign w:val="center"/>
            <w:hideMark/>
          </w:tcPr>
          <w:p w14:paraId="3D8A6437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0.96</w:t>
            </w:r>
          </w:p>
        </w:tc>
        <w:tc>
          <w:tcPr>
            <w:tcW w:w="720" w:type="dxa"/>
            <w:noWrap/>
            <w:vAlign w:val="center"/>
            <w:hideMark/>
          </w:tcPr>
          <w:p w14:paraId="013363CE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88.9</w:t>
            </w:r>
          </w:p>
        </w:tc>
        <w:tc>
          <w:tcPr>
            <w:tcW w:w="810" w:type="dxa"/>
            <w:noWrap/>
            <w:vAlign w:val="center"/>
            <w:hideMark/>
          </w:tcPr>
          <w:p w14:paraId="2B8896CD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-0.66</w:t>
            </w:r>
          </w:p>
        </w:tc>
        <w:tc>
          <w:tcPr>
            <w:tcW w:w="900" w:type="dxa"/>
            <w:noWrap/>
            <w:vAlign w:val="center"/>
            <w:hideMark/>
          </w:tcPr>
          <w:p w14:paraId="320DFC75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2.58</w:t>
            </w:r>
          </w:p>
        </w:tc>
        <w:tc>
          <w:tcPr>
            <w:tcW w:w="990" w:type="dxa"/>
            <w:noWrap/>
            <w:vAlign w:val="center"/>
            <w:hideMark/>
          </w:tcPr>
          <w:p w14:paraId="5D9AEC81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0.2467</w:t>
            </w:r>
          </w:p>
        </w:tc>
        <w:tc>
          <w:tcPr>
            <w:tcW w:w="810" w:type="dxa"/>
            <w:noWrap/>
            <w:vAlign w:val="center"/>
            <w:hideMark/>
          </w:tcPr>
          <w:p w14:paraId="1B700AD0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-5.37</w:t>
            </w:r>
          </w:p>
        </w:tc>
        <w:tc>
          <w:tcPr>
            <w:tcW w:w="900" w:type="dxa"/>
            <w:noWrap/>
            <w:vAlign w:val="center"/>
            <w:hideMark/>
          </w:tcPr>
          <w:p w14:paraId="345B859C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7.28</w:t>
            </w:r>
          </w:p>
        </w:tc>
      </w:tr>
      <w:tr w:rsidR="000A7BD9" w:rsidRPr="00281853" w14:paraId="45D2C414" w14:textId="77777777" w:rsidTr="00F07CD3">
        <w:trPr>
          <w:trHeight w:val="215"/>
          <w:jc w:val="center"/>
        </w:trPr>
        <w:tc>
          <w:tcPr>
            <w:tcW w:w="805" w:type="dxa"/>
            <w:vMerge/>
            <w:vAlign w:val="center"/>
            <w:hideMark/>
          </w:tcPr>
          <w:p w14:paraId="3F2E7B0E" w14:textId="77777777" w:rsidR="00E2015B" w:rsidRPr="00E046FB" w:rsidRDefault="00E2015B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14:paraId="7533AD29" w14:textId="022E87AC" w:rsidR="00E2015B" w:rsidRPr="00F07CD3" w:rsidRDefault="00E2015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T</w:t>
            </w:r>
            <w:r w:rsidR="00EC20FB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  <w:lang w:val="en-GB"/>
              </w:rPr>
              <w:t>G</w:t>
            </w:r>
          </w:p>
        </w:tc>
        <w:tc>
          <w:tcPr>
            <w:tcW w:w="630" w:type="dxa"/>
            <w:noWrap/>
            <w:vAlign w:val="center"/>
            <w:hideMark/>
          </w:tcPr>
          <w:p w14:paraId="5A86FF5F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48</w:t>
            </w:r>
          </w:p>
        </w:tc>
        <w:tc>
          <w:tcPr>
            <w:tcW w:w="720" w:type="dxa"/>
            <w:noWrap/>
            <w:vAlign w:val="center"/>
            <w:hideMark/>
          </w:tcPr>
          <w:p w14:paraId="07FFB48F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0.99</w:t>
            </w:r>
          </w:p>
        </w:tc>
        <w:tc>
          <w:tcPr>
            <w:tcW w:w="720" w:type="dxa"/>
            <w:noWrap/>
            <w:vAlign w:val="center"/>
            <w:hideMark/>
          </w:tcPr>
          <w:p w14:paraId="77BE8BA4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85.7</w:t>
            </w:r>
          </w:p>
        </w:tc>
        <w:tc>
          <w:tcPr>
            <w:tcW w:w="810" w:type="dxa"/>
            <w:noWrap/>
            <w:vAlign w:val="center"/>
            <w:hideMark/>
          </w:tcPr>
          <w:p w14:paraId="64000D89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0.13</w:t>
            </w:r>
          </w:p>
        </w:tc>
        <w:tc>
          <w:tcPr>
            <w:tcW w:w="900" w:type="dxa"/>
            <w:noWrap/>
            <w:vAlign w:val="center"/>
            <w:hideMark/>
          </w:tcPr>
          <w:p w14:paraId="71141D74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1.85</w:t>
            </w:r>
          </w:p>
        </w:tc>
        <w:tc>
          <w:tcPr>
            <w:tcW w:w="990" w:type="dxa"/>
            <w:noWrap/>
            <w:vAlign w:val="center"/>
            <w:hideMark/>
          </w:tcPr>
          <w:p w14:paraId="2BBADF6E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>&lt;0.0001</w:t>
            </w:r>
          </w:p>
        </w:tc>
        <w:tc>
          <w:tcPr>
            <w:tcW w:w="810" w:type="dxa"/>
            <w:noWrap/>
            <w:vAlign w:val="center"/>
            <w:hideMark/>
          </w:tcPr>
          <w:p w14:paraId="3B1A5534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-4.47</w:t>
            </w:r>
          </w:p>
        </w:tc>
        <w:tc>
          <w:tcPr>
            <w:tcW w:w="900" w:type="dxa"/>
            <w:noWrap/>
            <w:vAlign w:val="center"/>
            <w:hideMark/>
          </w:tcPr>
          <w:p w14:paraId="7C438859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6.45</w:t>
            </w:r>
          </w:p>
        </w:tc>
      </w:tr>
      <w:tr w:rsidR="000A7BD9" w:rsidRPr="00281853" w14:paraId="6ABCFF8E" w14:textId="77777777" w:rsidTr="00F07CD3">
        <w:trPr>
          <w:trHeight w:val="251"/>
          <w:jc w:val="center"/>
        </w:trPr>
        <w:tc>
          <w:tcPr>
            <w:tcW w:w="805" w:type="dxa"/>
            <w:vMerge/>
            <w:vAlign w:val="center"/>
            <w:hideMark/>
          </w:tcPr>
          <w:p w14:paraId="41B915F2" w14:textId="77777777" w:rsidR="00E2015B" w:rsidRPr="00E046FB" w:rsidRDefault="00E2015B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14:paraId="748BC738" w14:textId="1A2F29E6" w:rsidR="00E2015B" w:rsidRPr="00F07CD3" w:rsidRDefault="00E2015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L</w:t>
            </w:r>
            <w:r w:rsidR="00EC20FB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  <w:lang w:val="en-GB"/>
              </w:rPr>
              <w:t>D</w:t>
            </w:r>
          </w:p>
        </w:tc>
        <w:tc>
          <w:tcPr>
            <w:tcW w:w="630" w:type="dxa"/>
            <w:noWrap/>
            <w:vAlign w:val="center"/>
            <w:hideMark/>
          </w:tcPr>
          <w:p w14:paraId="3166952C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6</w:t>
            </w:r>
          </w:p>
        </w:tc>
        <w:tc>
          <w:tcPr>
            <w:tcW w:w="720" w:type="dxa"/>
            <w:noWrap/>
            <w:vAlign w:val="center"/>
            <w:hideMark/>
          </w:tcPr>
          <w:p w14:paraId="47758D21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1.22</w:t>
            </w:r>
          </w:p>
        </w:tc>
        <w:tc>
          <w:tcPr>
            <w:tcW w:w="720" w:type="dxa"/>
            <w:noWrap/>
            <w:vAlign w:val="center"/>
            <w:hideMark/>
          </w:tcPr>
          <w:p w14:paraId="03B40428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87.6</w:t>
            </w:r>
          </w:p>
        </w:tc>
        <w:tc>
          <w:tcPr>
            <w:tcW w:w="810" w:type="dxa"/>
            <w:noWrap/>
            <w:vAlign w:val="center"/>
            <w:hideMark/>
          </w:tcPr>
          <w:p w14:paraId="2C102BDA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-1.53</w:t>
            </w:r>
          </w:p>
        </w:tc>
        <w:tc>
          <w:tcPr>
            <w:tcW w:w="900" w:type="dxa"/>
            <w:noWrap/>
            <w:vAlign w:val="center"/>
            <w:hideMark/>
          </w:tcPr>
          <w:p w14:paraId="036F2251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3.97</w:t>
            </w:r>
          </w:p>
        </w:tc>
        <w:tc>
          <w:tcPr>
            <w:tcW w:w="990" w:type="dxa"/>
            <w:noWrap/>
            <w:vAlign w:val="center"/>
            <w:hideMark/>
          </w:tcPr>
          <w:p w14:paraId="598421EA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0.3843</w:t>
            </w:r>
          </w:p>
        </w:tc>
        <w:tc>
          <w:tcPr>
            <w:tcW w:w="810" w:type="dxa"/>
            <w:noWrap/>
            <w:vAlign w:val="center"/>
            <w:hideMark/>
          </w:tcPr>
          <w:p w14:paraId="3D15F975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-5.6</w:t>
            </w:r>
          </w:p>
        </w:tc>
        <w:tc>
          <w:tcPr>
            <w:tcW w:w="900" w:type="dxa"/>
            <w:noWrap/>
            <w:vAlign w:val="center"/>
            <w:hideMark/>
          </w:tcPr>
          <w:p w14:paraId="0F0FC31E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8.04</w:t>
            </w:r>
          </w:p>
        </w:tc>
      </w:tr>
      <w:tr w:rsidR="000A7BD9" w:rsidRPr="00281853" w14:paraId="1401BD43" w14:textId="77777777" w:rsidTr="00F07CD3">
        <w:trPr>
          <w:trHeight w:val="296"/>
          <w:jc w:val="center"/>
        </w:trPr>
        <w:tc>
          <w:tcPr>
            <w:tcW w:w="805" w:type="dxa"/>
            <w:vMerge/>
            <w:vAlign w:val="center"/>
            <w:hideMark/>
          </w:tcPr>
          <w:p w14:paraId="6FA4EA7C" w14:textId="77777777" w:rsidR="00E2015B" w:rsidRPr="00E046FB" w:rsidRDefault="00E2015B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14:paraId="24C49993" w14:textId="29526C7A" w:rsidR="00E2015B" w:rsidRPr="00F07CD3" w:rsidRDefault="00E2015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C</w:t>
            </w:r>
            <w:r w:rsidR="00EC20FB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  <w:lang w:val="en-GB"/>
              </w:rPr>
              <w:t>HO</w:t>
            </w:r>
          </w:p>
        </w:tc>
        <w:tc>
          <w:tcPr>
            <w:tcW w:w="630" w:type="dxa"/>
            <w:noWrap/>
            <w:vAlign w:val="center"/>
            <w:hideMark/>
          </w:tcPr>
          <w:p w14:paraId="25446011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8</w:t>
            </w:r>
          </w:p>
        </w:tc>
        <w:tc>
          <w:tcPr>
            <w:tcW w:w="720" w:type="dxa"/>
            <w:noWrap/>
            <w:vAlign w:val="center"/>
            <w:hideMark/>
          </w:tcPr>
          <w:p w14:paraId="4B26207A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-0.83</w:t>
            </w:r>
          </w:p>
        </w:tc>
        <w:tc>
          <w:tcPr>
            <w:tcW w:w="720" w:type="dxa"/>
            <w:noWrap/>
            <w:vAlign w:val="center"/>
            <w:hideMark/>
          </w:tcPr>
          <w:p w14:paraId="10B8B9EC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82.6</w:t>
            </w:r>
          </w:p>
        </w:tc>
        <w:tc>
          <w:tcPr>
            <w:tcW w:w="810" w:type="dxa"/>
            <w:noWrap/>
            <w:vAlign w:val="center"/>
            <w:hideMark/>
          </w:tcPr>
          <w:p w14:paraId="19C13ECB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-2.71</w:t>
            </w:r>
          </w:p>
        </w:tc>
        <w:tc>
          <w:tcPr>
            <w:tcW w:w="900" w:type="dxa"/>
            <w:noWrap/>
            <w:vAlign w:val="center"/>
            <w:hideMark/>
          </w:tcPr>
          <w:p w14:paraId="2592C418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1.06</w:t>
            </w:r>
          </w:p>
        </w:tc>
        <w:tc>
          <w:tcPr>
            <w:tcW w:w="990" w:type="dxa"/>
            <w:noWrap/>
            <w:vAlign w:val="center"/>
            <w:hideMark/>
          </w:tcPr>
          <w:p w14:paraId="0A79981A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0.3903</w:t>
            </w:r>
          </w:p>
        </w:tc>
        <w:tc>
          <w:tcPr>
            <w:tcW w:w="810" w:type="dxa"/>
            <w:noWrap/>
            <w:vAlign w:val="center"/>
            <w:hideMark/>
          </w:tcPr>
          <w:p w14:paraId="75CCC694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-5.73</w:t>
            </w:r>
          </w:p>
        </w:tc>
        <w:tc>
          <w:tcPr>
            <w:tcW w:w="900" w:type="dxa"/>
            <w:noWrap/>
            <w:vAlign w:val="center"/>
            <w:hideMark/>
          </w:tcPr>
          <w:p w14:paraId="4BEB1141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4.08</w:t>
            </w:r>
          </w:p>
        </w:tc>
      </w:tr>
      <w:tr w:rsidR="000A7BD9" w:rsidRPr="00281853" w14:paraId="4A04AC88" w14:textId="77777777" w:rsidTr="00F07CD3">
        <w:trPr>
          <w:trHeight w:val="143"/>
          <w:jc w:val="center"/>
        </w:trPr>
        <w:tc>
          <w:tcPr>
            <w:tcW w:w="805" w:type="dxa"/>
            <w:vMerge/>
            <w:vAlign w:val="center"/>
            <w:hideMark/>
          </w:tcPr>
          <w:p w14:paraId="669ABE59" w14:textId="77777777" w:rsidR="00E2015B" w:rsidRPr="00E046FB" w:rsidRDefault="00E2015B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14:paraId="598540E2" w14:textId="437AFC18" w:rsidR="00E2015B" w:rsidRPr="00F07CD3" w:rsidRDefault="00412B7D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  <w:lang w:val="en-GB"/>
              </w:rPr>
              <w:t>UFAs</w:t>
            </w:r>
          </w:p>
        </w:tc>
        <w:tc>
          <w:tcPr>
            <w:tcW w:w="630" w:type="dxa"/>
            <w:noWrap/>
            <w:vAlign w:val="center"/>
            <w:hideMark/>
          </w:tcPr>
          <w:p w14:paraId="68171529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7</w:t>
            </w:r>
          </w:p>
        </w:tc>
        <w:tc>
          <w:tcPr>
            <w:tcW w:w="720" w:type="dxa"/>
            <w:noWrap/>
            <w:vAlign w:val="center"/>
            <w:hideMark/>
          </w:tcPr>
          <w:p w14:paraId="5893B7C9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0.85</w:t>
            </w:r>
          </w:p>
        </w:tc>
        <w:tc>
          <w:tcPr>
            <w:tcW w:w="720" w:type="dxa"/>
            <w:noWrap/>
            <w:vAlign w:val="center"/>
            <w:hideMark/>
          </w:tcPr>
          <w:p w14:paraId="35FE7775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88.7</w:t>
            </w:r>
          </w:p>
        </w:tc>
        <w:tc>
          <w:tcPr>
            <w:tcW w:w="810" w:type="dxa"/>
            <w:noWrap/>
            <w:vAlign w:val="center"/>
            <w:hideMark/>
          </w:tcPr>
          <w:p w14:paraId="7E398A62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-2.33</w:t>
            </w:r>
          </w:p>
        </w:tc>
        <w:tc>
          <w:tcPr>
            <w:tcW w:w="900" w:type="dxa"/>
            <w:noWrap/>
            <w:vAlign w:val="center"/>
            <w:hideMark/>
          </w:tcPr>
          <w:p w14:paraId="007ECB5D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4.02</w:t>
            </w:r>
          </w:p>
        </w:tc>
        <w:tc>
          <w:tcPr>
            <w:tcW w:w="990" w:type="dxa"/>
            <w:noWrap/>
            <w:vAlign w:val="center"/>
            <w:hideMark/>
          </w:tcPr>
          <w:p w14:paraId="1B4C68B5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0.6017</w:t>
            </w:r>
          </w:p>
        </w:tc>
        <w:tc>
          <w:tcPr>
            <w:tcW w:w="810" w:type="dxa"/>
            <w:noWrap/>
            <w:vAlign w:val="center"/>
            <w:hideMark/>
          </w:tcPr>
          <w:p w14:paraId="5D59AAE4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-6.62</w:t>
            </w:r>
          </w:p>
        </w:tc>
        <w:tc>
          <w:tcPr>
            <w:tcW w:w="900" w:type="dxa"/>
            <w:noWrap/>
            <w:vAlign w:val="center"/>
            <w:hideMark/>
          </w:tcPr>
          <w:p w14:paraId="53FDC894" w14:textId="77777777" w:rsidR="00E2015B" w:rsidRPr="00E046FB" w:rsidRDefault="00E2015B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</w:pPr>
            <w:r w:rsidRPr="00E046F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GB"/>
              </w:rPr>
              <w:t>8.32</w:t>
            </w:r>
          </w:p>
        </w:tc>
      </w:tr>
    </w:tbl>
    <w:p w14:paraId="4A6C3079" w14:textId="6FEC2E6C" w:rsidR="0025730A" w:rsidRDefault="0025730A">
      <w:pPr>
        <w:rPr>
          <w:rFonts w:ascii="Times New Roman" w:hAnsi="Times New Roman" w:cs="Times New Roman"/>
        </w:rPr>
      </w:pPr>
    </w:p>
    <w:p w14:paraId="0DB8CE98" w14:textId="77777777" w:rsidR="00281853" w:rsidRDefault="00281853">
      <w:pPr>
        <w:rPr>
          <w:rFonts w:ascii="Times New Roman" w:hAnsi="Times New Roman" w:cs="Times New Roman"/>
        </w:rPr>
      </w:pPr>
    </w:p>
    <w:p w14:paraId="465FF072" w14:textId="77777777" w:rsidR="00281853" w:rsidRPr="00817BEA" w:rsidRDefault="00281853">
      <w:pPr>
        <w:rPr>
          <w:rFonts w:ascii="Times New Roman" w:hAnsi="Times New Roman" w:cs="Times New Roman"/>
        </w:rPr>
      </w:pPr>
    </w:p>
    <w:p w14:paraId="2BDEA209" w14:textId="77777777" w:rsidR="00B7175E" w:rsidRDefault="00B7175E" w:rsidP="00F07CD3">
      <w:pPr>
        <w:jc w:val="center"/>
        <w:rPr>
          <w:rFonts w:ascii="Times New Roman" w:hAnsi="Times New Roman" w:cs="Times New Roman"/>
        </w:rPr>
      </w:pPr>
    </w:p>
    <w:p w14:paraId="354D1E36" w14:textId="77777777" w:rsidR="00B7175E" w:rsidRDefault="00B7175E" w:rsidP="00F07CD3">
      <w:pPr>
        <w:jc w:val="center"/>
        <w:rPr>
          <w:rFonts w:ascii="Times New Roman" w:hAnsi="Times New Roman" w:cs="Times New Roman"/>
        </w:rPr>
      </w:pPr>
    </w:p>
    <w:p w14:paraId="367D88D6" w14:textId="77777777" w:rsidR="00B7175E" w:rsidRDefault="00B7175E" w:rsidP="00F07CD3">
      <w:pPr>
        <w:jc w:val="center"/>
        <w:rPr>
          <w:rFonts w:ascii="Times New Roman" w:hAnsi="Times New Roman" w:cs="Times New Roman"/>
        </w:rPr>
      </w:pPr>
    </w:p>
    <w:p w14:paraId="0F603A11" w14:textId="77777777" w:rsidR="00B7175E" w:rsidRDefault="00B7175E" w:rsidP="00F07CD3">
      <w:pPr>
        <w:jc w:val="center"/>
        <w:rPr>
          <w:rFonts w:ascii="Times New Roman" w:hAnsi="Times New Roman" w:cs="Times New Roman"/>
        </w:rPr>
      </w:pPr>
    </w:p>
    <w:p w14:paraId="19C79E8B" w14:textId="77777777" w:rsidR="00B7175E" w:rsidRDefault="00B7175E" w:rsidP="00F07CD3">
      <w:pPr>
        <w:jc w:val="center"/>
        <w:rPr>
          <w:rFonts w:ascii="Times New Roman" w:hAnsi="Times New Roman" w:cs="Times New Roman"/>
        </w:rPr>
      </w:pPr>
    </w:p>
    <w:p w14:paraId="325AA9AE" w14:textId="77777777" w:rsidR="00B7175E" w:rsidRDefault="00B7175E" w:rsidP="00F07CD3">
      <w:pPr>
        <w:jc w:val="center"/>
        <w:rPr>
          <w:rFonts w:ascii="Times New Roman" w:hAnsi="Times New Roman" w:cs="Times New Roman"/>
        </w:rPr>
      </w:pPr>
    </w:p>
    <w:p w14:paraId="4AB1384C" w14:textId="77777777" w:rsidR="00B7175E" w:rsidRDefault="00B7175E" w:rsidP="00F07CD3">
      <w:pPr>
        <w:jc w:val="center"/>
        <w:rPr>
          <w:rFonts w:ascii="Times New Roman" w:hAnsi="Times New Roman" w:cs="Times New Roman"/>
        </w:rPr>
      </w:pPr>
    </w:p>
    <w:p w14:paraId="4E467C28" w14:textId="77777777" w:rsidR="00B7175E" w:rsidRDefault="00B7175E" w:rsidP="00F07CD3">
      <w:pPr>
        <w:jc w:val="center"/>
        <w:rPr>
          <w:rFonts w:ascii="Times New Roman" w:hAnsi="Times New Roman" w:cs="Times New Roman"/>
        </w:rPr>
      </w:pPr>
    </w:p>
    <w:p w14:paraId="420EC95A" w14:textId="60642D62" w:rsidR="00B7175E" w:rsidRDefault="00B7175E" w:rsidP="00B7175E">
      <w:pPr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lastRenderedPageBreak/>
        <w:t>Figure</w:t>
      </w:r>
      <w:r w:rsidRPr="00B717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s</w:t>
      </w:r>
    </w:p>
    <w:p w14:paraId="7EAF9C42" w14:textId="77777777" w:rsidR="00B7175E" w:rsidRDefault="00B7175E" w:rsidP="00B7175E">
      <w:pPr>
        <w:rPr>
          <w:rFonts w:ascii="Times New Roman" w:hAnsi="Times New Roman" w:cs="Times New Roman"/>
        </w:rPr>
      </w:pPr>
    </w:p>
    <w:p w14:paraId="7A070721" w14:textId="6FCF4C50" w:rsidR="00BA287E" w:rsidRPr="00817BEA" w:rsidRDefault="001D5ECC" w:rsidP="00F07CD3">
      <w:pPr>
        <w:jc w:val="center"/>
        <w:rPr>
          <w:rFonts w:ascii="Times New Roman" w:hAnsi="Times New Roman" w:cs="Times New Roman"/>
        </w:rPr>
      </w:pPr>
      <w:r w:rsidRPr="00817BEA">
        <w:rPr>
          <w:rFonts w:ascii="Times New Roman" w:hAnsi="Times New Roman" w:cs="Times New Roman"/>
          <w:noProof/>
        </w:rPr>
        <w:drawing>
          <wp:inline distT="0" distB="0" distL="0" distR="0" wp14:anchorId="1D8EF080" wp14:editId="497162D9">
            <wp:extent cx="5274310" cy="3064548"/>
            <wp:effectExtent l="0" t="0" r="254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4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A987E7" w14:textId="56044E20" w:rsidR="00BA287E" w:rsidRPr="00817BEA" w:rsidRDefault="00BA287E" w:rsidP="00BA287E">
      <w:pPr>
        <w:rPr>
          <w:rFonts w:ascii="Times New Roman" w:hAnsi="Times New Roman" w:cs="Times New Roman"/>
        </w:rPr>
      </w:pPr>
      <w:r w:rsidRPr="00817BEA">
        <w:rPr>
          <w:rFonts w:ascii="Times New Roman" w:hAnsi="Times New Roman" w:cs="Times New Roman"/>
          <w:b/>
          <w:bCs/>
        </w:rPr>
        <w:t>Fig</w:t>
      </w:r>
      <w:r w:rsidR="003E1E1D" w:rsidRPr="00817BEA">
        <w:rPr>
          <w:rFonts w:ascii="Times New Roman" w:hAnsi="Times New Roman" w:cs="Times New Roman"/>
          <w:b/>
          <w:bCs/>
        </w:rPr>
        <w:t>ure</w:t>
      </w:r>
      <w:r w:rsidRPr="00817BEA">
        <w:rPr>
          <w:rFonts w:ascii="Times New Roman" w:hAnsi="Times New Roman" w:cs="Times New Roman"/>
          <w:b/>
          <w:bCs/>
        </w:rPr>
        <w:t>.S1</w:t>
      </w:r>
      <w:r w:rsidRPr="00817BEA">
        <w:rPr>
          <w:rFonts w:ascii="Times New Roman" w:hAnsi="Times New Roman" w:cs="Times New Roman"/>
        </w:rPr>
        <w:t xml:space="preserve"> Flow chart for search strategies and selection details based on the statement of Preferred Reporting Items for Systematic Reviews and Meta-Analyses (PRISMA).</w:t>
      </w:r>
    </w:p>
    <w:p w14:paraId="756992C3" w14:textId="442000BF" w:rsidR="00BA287E" w:rsidRDefault="00BA287E" w:rsidP="00BA287E">
      <w:pPr>
        <w:rPr>
          <w:rFonts w:ascii="Times New Roman" w:hAnsi="Times New Roman" w:cs="Times New Roman"/>
        </w:rPr>
      </w:pPr>
    </w:p>
    <w:p w14:paraId="40BF87E1" w14:textId="77777777" w:rsidR="00CF5500" w:rsidRDefault="00CF5500" w:rsidP="00BA287E">
      <w:pPr>
        <w:rPr>
          <w:rFonts w:ascii="Times New Roman" w:hAnsi="Times New Roman" w:cs="Times New Roman"/>
        </w:rPr>
      </w:pPr>
    </w:p>
    <w:p w14:paraId="2F2D3A7D" w14:textId="7B89279C" w:rsidR="007A5246" w:rsidRDefault="007A5246" w:rsidP="00BA287E">
      <w:pPr>
        <w:rPr>
          <w:rFonts w:ascii="Times New Roman" w:hAnsi="Times New Roman" w:cs="Times New Roman"/>
        </w:rPr>
      </w:pPr>
    </w:p>
    <w:p w14:paraId="57C17DA3" w14:textId="77777777" w:rsidR="007A5246" w:rsidRDefault="007A524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B0D199" w14:textId="77777777" w:rsidR="007A5246" w:rsidRDefault="007A5246" w:rsidP="00BA287E">
      <w:pPr>
        <w:rPr>
          <w:rFonts w:ascii="Times New Roman" w:hAnsi="Times New Roman" w:cs="Times New Roman"/>
        </w:rPr>
        <w:sectPr w:rsidR="007A5246" w:rsidSect="002F03FB">
          <w:footerReference w:type="default" r:id="rId7"/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14:paraId="22A00EC7" w14:textId="2903380A" w:rsidR="00655297" w:rsidRPr="00817BEA" w:rsidRDefault="00F07CD3" w:rsidP="00F07C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159676" wp14:editId="7117E4DE">
            <wp:simplePos x="0" y="0"/>
            <wp:positionH relativeFrom="column">
              <wp:posOffset>4276725</wp:posOffset>
            </wp:positionH>
            <wp:positionV relativeFrom="paragraph">
              <wp:posOffset>3045460</wp:posOffset>
            </wp:positionV>
            <wp:extent cx="4273236" cy="11102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9" b="63006"/>
                    <a:stretch/>
                  </pic:blipFill>
                  <pic:spPr bwMode="auto">
                    <a:xfrm>
                      <a:off x="0" y="0"/>
                      <a:ext cx="4273236" cy="11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7F1">
        <w:rPr>
          <w:rFonts w:ascii="Times New Roman" w:hAnsi="Times New Roman" w:cs="Times New Roman"/>
          <w:noProof/>
        </w:rPr>
        <w:drawing>
          <wp:inline distT="0" distB="0" distL="0" distR="0" wp14:anchorId="650946B8" wp14:editId="16AB2807">
            <wp:extent cx="3732969" cy="4155479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911" cy="4162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30C366F" wp14:editId="2FA96437">
            <wp:extent cx="4283244" cy="4158041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nel plot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119" cy="4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EE48" w14:textId="3FEF09CA" w:rsidR="0039159A" w:rsidRPr="00817BEA" w:rsidRDefault="0039159A" w:rsidP="00F07CD3">
      <w:pPr>
        <w:spacing w:line="260" w:lineRule="exact"/>
        <w:rPr>
          <w:rFonts w:ascii="Times New Roman" w:hAnsi="Times New Roman" w:cs="Times New Roman"/>
        </w:rPr>
      </w:pPr>
      <w:r w:rsidRPr="00817BEA">
        <w:rPr>
          <w:rFonts w:ascii="Times New Roman" w:hAnsi="Times New Roman" w:cs="Times New Roman"/>
          <w:b/>
          <w:bCs/>
        </w:rPr>
        <w:t>Fig</w:t>
      </w:r>
      <w:r w:rsidR="003E1E1D" w:rsidRPr="00817BEA">
        <w:rPr>
          <w:rFonts w:ascii="Times New Roman" w:hAnsi="Times New Roman" w:cs="Times New Roman"/>
          <w:b/>
          <w:bCs/>
        </w:rPr>
        <w:t>ure</w:t>
      </w:r>
      <w:r w:rsidRPr="00817BEA">
        <w:rPr>
          <w:rFonts w:ascii="Times New Roman" w:hAnsi="Times New Roman" w:cs="Times New Roman"/>
          <w:b/>
          <w:bCs/>
        </w:rPr>
        <w:t xml:space="preserve">.S2 </w:t>
      </w:r>
      <w:r w:rsidRPr="00817BEA">
        <w:rPr>
          <w:rFonts w:ascii="Times New Roman" w:hAnsi="Times New Roman" w:cs="Times New Roman"/>
        </w:rPr>
        <w:t xml:space="preserve">Evidence of publication bias. Funnel plots of standardized mean difference of means for Target Gene, Related Gene, Target Protein, Related Protein, Triglyceride, Cholesterol, Lipid Droplet, Unsaturated Fatty Acid, </w:t>
      </w:r>
      <w:r w:rsidR="003E1E1D" w:rsidRPr="00817BEA">
        <w:rPr>
          <w:rFonts w:ascii="Times New Roman" w:hAnsi="Times New Roman" w:cs="Times New Roman"/>
        </w:rPr>
        <w:t>in knockdown group and overexpression group</w:t>
      </w:r>
      <w:r w:rsidRPr="00817BEA">
        <w:rPr>
          <w:rFonts w:ascii="Times New Roman" w:hAnsi="Times New Roman" w:cs="Times New Roman"/>
        </w:rPr>
        <w:t xml:space="preserve">. Egger’s test and corresponding P-values were illustrated. </w:t>
      </w:r>
      <w:r w:rsidR="003E1E1D" w:rsidRPr="00817BEA">
        <w:rPr>
          <w:rFonts w:ascii="Times New Roman" w:hAnsi="Times New Roman" w:cs="Times New Roman"/>
          <w:i/>
        </w:rPr>
        <w:t>P</w:t>
      </w:r>
      <w:r w:rsidR="003E1E1D" w:rsidRPr="00817BEA">
        <w:rPr>
          <w:rFonts w:ascii="Times New Roman" w:hAnsi="Times New Roman" w:cs="Times New Roman"/>
        </w:rPr>
        <w:t xml:space="preserve"> &lt; 0.05 indicated </w:t>
      </w:r>
      <w:r w:rsidRPr="00817BEA">
        <w:rPr>
          <w:rFonts w:ascii="Times New Roman" w:hAnsi="Times New Roman" w:cs="Times New Roman"/>
        </w:rPr>
        <w:t>the funnel plots exhibited significant asymmetry, indicat</w:t>
      </w:r>
      <w:r w:rsidR="003E1E1D" w:rsidRPr="00817BEA">
        <w:rPr>
          <w:rFonts w:ascii="Times New Roman" w:hAnsi="Times New Roman" w:cs="Times New Roman"/>
        </w:rPr>
        <w:t xml:space="preserve">ing potential publication bias. </w:t>
      </w:r>
      <w:r w:rsidRPr="00817BEA">
        <w:rPr>
          <w:rFonts w:ascii="Times New Roman" w:hAnsi="Times New Roman" w:cs="Times New Roman"/>
        </w:rPr>
        <w:t>Therefore, “trim and fill” was applied to test if there were any additional studi</w:t>
      </w:r>
      <w:r w:rsidR="003E1E1D" w:rsidRPr="00817BEA">
        <w:rPr>
          <w:rFonts w:ascii="Times New Roman" w:hAnsi="Times New Roman" w:cs="Times New Roman"/>
        </w:rPr>
        <w:t xml:space="preserve">es to be implanted to eliminate </w:t>
      </w:r>
      <w:r w:rsidRPr="00817BEA">
        <w:rPr>
          <w:rFonts w:ascii="Times New Roman" w:hAnsi="Times New Roman" w:cs="Times New Roman"/>
        </w:rPr>
        <w:t>publication bias. Theoretically, the updated funnel plots show the additional missing studies imputed in white by “trim and fill” i</w:t>
      </w:r>
      <w:r w:rsidR="003E1E1D" w:rsidRPr="00817BEA">
        <w:rPr>
          <w:rFonts w:ascii="Times New Roman" w:hAnsi="Times New Roman" w:cs="Times New Roman"/>
        </w:rPr>
        <w:t xml:space="preserve">f extra studies should be added (The funnel plots were </w:t>
      </w:r>
      <w:r w:rsidRPr="00817BEA">
        <w:rPr>
          <w:rFonts w:ascii="Times New Roman" w:hAnsi="Times New Roman" w:cs="Times New Roman"/>
        </w:rPr>
        <w:t xml:space="preserve">the same as original ones after “trill and fill”). This suggests that this asymmetry </w:t>
      </w:r>
      <w:r w:rsidR="003E1E1D" w:rsidRPr="00817BEA">
        <w:rPr>
          <w:rFonts w:ascii="Times New Roman" w:hAnsi="Times New Roman" w:cs="Times New Roman"/>
        </w:rPr>
        <w:t xml:space="preserve">is not due to publication bias. </w:t>
      </w:r>
      <w:r w:rsidRPr="00817BEA">
        <w:rPr>
          <w:rFonts w:ascii="Times New Roman" w:hAnsi="Times New Roman" w:cs="Times New Roman"/>
        </w:rPr>
        <w:t xml:space="preserve">Please refer to the Discussion section of </w:t>
      </w:r>
      <w:r w:rsidR="007B5D64">
        <w:rPr>
          <w:rFonts w:ascii="Times New Roman" w:hAnsi="Times New Roman" w:cs="Times New Roman" w:hint="eastAsia"/>
        </w:rPr>
        <w:t xml:space="preserve">the </w:t>
      </w:r>
      <w:r w:rsidRPr="00817BEA">
        <w:rPr>
          <w:rFonts w:ascii="Times New Roman" w:hAnsi="Times New Roman" w:cs="Times New Roman"/>
        </w:rPr>
        <w:t>main text for more details.</w:t>
      </w:r>
    </w:p>
    <w:p w14:paraId="0D92EED5" w14:textId="27EC1D51" w:rsidR="003E1E1D" w:rsidRPr="00817BEA" w:rsidRDefault="00B71356" w:rsidP="00B7135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3C9FB4" wp14:editId="34A39EB4">
            <wp:extent cx="8817996" cy="4173654"/>
            <wp:effectExtent l="0" t="0" r="2540" b="0"/>
            <wp:docPr id="1627766654" name="图片 4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66654" name="图片 48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79"/>
                    <a:stretch/>
                  </pic:blipFill>
                  <pic:spPr bwMode="auto">
                    <a:xfrm>
                      <a:off x="0" y="0"/>
                      <a:ext cx="8942711" cy="42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E1A6693" wp14:editId="71CA1709">
            <wp:extent cx="8843058" cy="540689"/>
            <wp:effectExtent l="0" t="0" r="0" b="0"/>
            <wp:docPr id="86891995" name="图片 4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1995" name="图片 48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45" b="16736"/>
                    <a:stretch/>
                  </pic:blipFill>
                  <pic:spPr bwMode="auto">
                    <a:xfrm>
                      <a:off x="0" y="0"/>
                      <a:ext cx="9199981" cy="56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9F5D0" w14:textId="31261F89" w:rsidR="007A5246" w:rsidRDefault="003E1E1D" w:rsidP="003E1E1D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  <w:sectPr w:rsidR="007A5246" w:rsidSect="007A5246">
          <w:pgSz w:w="16838" w:h="11906" w:orient="landscape"/>
          <w:pgMar w:top="1440" w:right="1440" w:bottom="1440" w:left="1440" w:header="850" w:footer="994" w:gutter="0"/>
          <w:cols w:space="425"/>
          <w:docGrid w:type="linesAndChars" w:linePitch="312"/>
        </w:sectPr>
      </w:pPr>
      <w:r w:rsidRPr="00817BEA">
        <w:rPr>
          <w:rFonts w:ascii="Times New Roman" w:hAnsi="Times New Roman" w:cs="Times New Roman"/>
          <w:b/>
          <w:bCs/>
          <w:kern w:val="0"/>
          <w:sz w:val="22"/>
        </w:rPr>
        <w:t xml:space="preserve">Figure S3. </w:t>
      </w:r>
      <w:r w:rsidRPr="00817BEA">
        <w:rPr>
          <w:rFonts w:ascii="Times New Roman" w:hAnsi="Times New Roman" w:cs="Times New Roman"/>
        </w:rPr>
        <w:t xml:space="preserve">Sensitivity analysis based on influence method. There are no potential effect-size outliers for </w:t>
      </w:r>
      <w:r w:rsidR="00F161E5">
        <w:rPr>
          <w:rFonts w:ascii="Times New Roman" w:hAnsi="Times New Roman" w:cs="Times New Roman"/>
        </w:rPr>
        <w:t xml:space="preserve">all subgroups, except Target Gene in knockdown group. </w:t>
      </w:r>
      <w:r w:rsidR="00F161E5">
        <w:rPr>
          <w:rFonts w:ascii="TimesNewRomanPSMT" w:hAnsi="TimesNewRomanPSMT" w:cs="TimesNewRomanPSMT"/>
          <w:kern w:val="0"/>
          <w:sz w:val="22"/>
        </w:rPr>
        <w:t xml:space="preserve">In this case, </w:t>
      </w:r>
      <w:r w:rsidR="00B34B8C">
        <w:rPr>
          <w:rFonts w:ascii="TimesNewRomanPSMT" w:hAnsi="TimesNewRomanPSMT" w:cs="TimesNewRomanPSMT" w:hint="eastAsia"/>
          <w:kern w:val="0"/>
          <w:sz w:val="22"/>
        </w:rPr>
        <w:t xml:space="preserve">the </w:t>
      </w:r>
      <w:r w:rsidR="00F161E5">
        <w:rPr>
          <w:rFonts w:ascii="TimesNewRomanPSMT" w:hAnsi="TimesNewRomanPSMT" w:cs="TimesNewRomanPSMT"/>
          <w:kern w:val="0"/>
          <w:sz w:val="22"/>
        </w:rPr>
        <w:t>leave-one-out method was employed to detect whether these outliers had opposing effects on the results.</w:t>
      </w:r>
      <w:r w:rsidRPr="00817BEA">
        <w:rPr>
          <w:rFonts w:ascii="Times New Roman" w:hAnsi="Times New Roman" w:cs="Times New Roman"/>
        </w:rPr>
        <w:t xml:space="preserve"> </w:t>
      </w:r>
      <w:r w:rsidRPr="00817BEA">
        <w:rPr>
          <w:rFonts w:ascii="Times New Roman" w:hAnsi="Times New Roman" w:cs="Times New Roman"/>
          <w:kern w:val="0"/>
          <w:sz w:val="22"/>
        </w:rPr>
        <w:t xml:space="preserve">Please refer to the </w:t>
      </w:r>
      <w:r w:rsidR="00993239">
        <w:rPr>
          <w:rFonts w:ascii="Times New Roman" w:hAnsi="Times New Roman" w:cs="Times New Roman"/>
          <w:kern w:val="0"/>
          <w:sz w:val="22"/>
        </w:rPr>
        <w:t>Results</w:t>
      </w:r>
      <w:r w:rsidRPr="00817BEA">
        <w:rPr>
          <w:rFonts w:ascii="Times New Roman" w:hAnsi="Times New Roman" w:cs="Times New Roman"/>
          <w:kern w:val="0"/>
          <w:sz w:val="22"/>
        </w:rPr>
        <w:t xml:space="preserve"> section of </w:t>
      </w:r>
      <w:r w:rsidR="00D84AA6">
        <w:rPr>
          <w:rFonts w:ascii="Times New Roman" w:hAnsi="Times New Roman" w:cs="Times New Roman" w:hint="eastAsia"/>
          <w:kern w:val="0"/>
          <w:sz w:val="22"/>
        </w:rPr>
        <w:t xml:space="preserve">the </w:t>
      </w:r>
      <w:r w:rsidRPr="00817BEA">
        <w:rPr>
          <w:rFonts w:ascii="Times New Roman" w:hAnsi="Times New Roman" w:cs="Times New Roman"/>
          <w:kern w:val="0"/>
          <w:sz w:val="22"/>
        </w:rPr>
        <w:t>main text for more details. Note: red dots indicate the outliers.</w:t>
      </w:r>
    </w:p>
    <w:p w14:paraId="008A0630" w14:textId="77777777" w:rsidR="007A5246" w:rsidRPr="00817BEA" w:rsidRDefault="007A5246" w:rsidP="003E1E1D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14:paraId="11D4D5A2" w14:textId="7E20CDFC" w:rsidR="00B50333" w:rsidRPr="00817BEA" w:rsidRDefault="00B50333" w:rsidP="00F07CD3">
      <w:pPr>
        <w:pStyle w:val="NormalWeb"/>
        <w:jc w:val="center"/>
      </w:pPr>
      <w:r w:rsidRPr="00817BEA">
        <w:rPr>
          <w:noProof/>
          <w:lang w:val="en-US"/>
        </w:rPr>
        <w:drawing>
          <wp:inline distT="0" distB="0" distL="0" distR="0" wp14:anchorId="36C72B4C" wp14:editId="033262FA">
            <wp:extent cx="5709683" cy="5752303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971" cy="57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89D5" w14:textId="31A7C227" w:rsidR="00BA287E" w:rsidRPr="00817BEA" w:rsidRDefault="00BA287E" w:rsidP="00BA287E">
      <w:pPr>
        <w:rPr>
          <w:rFonts w:ascii="Times New Roman" w:hAnsi="Times New Roman" w:cs="Times New Roman"/>
        </w:rPr>
      </w:pPr>
      <w:r w:rsidRPr="00817BEA">
        <w:rPr>
          <w:rFonts w:ascii="Times New Roman" w:hAnsi="Times New Roman" w:cs="Times New Roman"/>
          <w:b/>
          <w:bCs/>
        </w:rPr>
        <w:t>Fig</w:t>
      </w:r>
      <w:r w:rsidR="003E1E1D" w:rsidRPr="00817BEA">
        <w:rPr>
          <w:rFonts w:ascii="Times New Roman" w:hAnsi="Times New Roman" w:cs="Times New Roman"/>
          <w:b/>
          <w:bCs/>
        </w:rPr>
        <w:t>ure</w:t>
      </w:r>
      <w:r w:rsidRPr="00817BEA">
        <w:rPr>
          <w:rFonts w:ascii="Times New Roman" w:hAnsi="Times New Roman" w:cs="Times New Roman"/>
          <w:b/>
          <w:bCs/>
        </w:rPr>
        <w:t>.S</w:t>
      </w:r>
      <w:r w:rsidR="003E1E1D" w:rsidRPr="00817BEA">
        <w:rPr>
          <w:rFonts w:ascii="Times New Roman" w:hAnsi="Times New Roman" w:cs="Times New Roman"/>
          <w:b/>
          <w:bCs/>
        </w:rPr>
        <w:t>4</w:t>
      </w:r>
      <w:r w:rsidRPr="00817BEA">
        <w:rPr>
          <w:rFonts w:ascii="Times New Roman" w:hAnsi="Times New Roman" w:cs="Times New Roman"/>
        </w:rPr>
        <w:t xml:space="preserve"> Molecular </w:t>
      </w:r>
      <w:r w:rsidR="004A79C6">
        <w:rPr>
          <w:rFonts w:ascii="Times New Roman" w:hAnsi="Times New Roman" w:cs="Times New Roman" w:hint="eastAsia"/>
        </w:rPr>
        <w:t>p</w:t>
      </w:r>
      <w:r w:rsidRPr="00817BEA">
        <w:rPr>
          <w:rFonts w:ascii="Times New Roman" w:hAnsi="Times New Roman" w:cs="Times New Roman"/>
        </w:rPr>
        <w:t xml:space="preserve">hylogenetic analysis by Maximum Likelihood method </w:t>
      </w:r>
    </w:p>
    <w:p w14:paraId="3A02B6D3" w14:textId="77777777" w:rsidR="00BA287E" w:rsidRPr="00817BEA" w:rsidRDefault="00BA287E" w:rsidP="00BA287E">
      <w:pPr>
        <w:rPr>
          <w:rFonts w:ascii="Times New Roman" w:hAnsi="Times New Roman" w:cs="Times New Roman"/>
        </w:rPr>
      </w:pPr>
    </w:p>
    <w:p w14:paraId="609C9BFC" w14:textId="77777777" w:rsidR="00B7175E" w:rsidRDefault="00B7175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</w:p>
    <w:p w14:paraId="1F1D1909" w14:textId="77777777" w:rsidR="00B7175E" w:rsidRDefault="00B7175E">
      <w:pPr>
        <w:widowControl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br w:type="page"/>
      </w:r>
    </w:p>
    <w:p w14:paraId="52BDC571" w14:textId="43BE756E" w:rsidR="00BA287E" w:rsidRDefault="00B7175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lastRenderedPageBreak/>
        <w:t>Note</w:t>
      </w:r>
      <w:r w:rsidRPr="00B717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s</w:t>
      </w:r>
    </w:p>
    <w:p w14:paraId="7CABE1F6" w14:textId="24F576CE" w:rsidR="00B7175E" w:rsidRPr="0018382E" w:rsidRDefault="00B7175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Note 1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8"/>
          <w:szCs w:val="28"/>
          <w:lang w:val="en-GB"/>
        </w:rPr>
        <w:t>:</w:t>
      </w:r>
      <w:r w:rsidRPr="00B7175E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val="en-GB"/>
        </w:rPr>
        <w:t xml:space="preserve"> </w:t>
      </w:r>
      <w:r w:rsidRPr="00B71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/>
        </w:rPr>
        <w:t>Screening process</w:t>
      </w:r>
    </w:p>
    <w:p w14:paraId="3EF198E2" w14:textId="7B6689D4" w:rsidR="00B7175E" w:rsidRDefault="00B717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B71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In details, to ensure repeatability of the screening process, two analysts (Lily Liu and </w:t>
      </w:r>
      <w:proofErr w:type="spellStart"/>
      <w:r w:rsidRPr="00B71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Jinhai</w:t>
      </w:r>
      <w:proofErr w:type="spellEnd"/>
      <w:r w:rsidRPr="00B71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Wang) screened titles/abstracts and full-texts independently and checked for agreement on included vs. excluded studies. Analyst 1 screened out all titles/abstracts to check the suitability of each study (N = 3342) while analyst 2 checked for repeatability. Analysts 1 and 2 agreed on the inclusion or exclusion (</w:t>
      </w:r>
      <w:proofErr w:type="gramStart"/>
      <w:r w:rsidRPr="00B71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i.e.</w:t>
      </w:r>
      <w:proofErr w:type="gramEnd"/>
      <w:r w:rsidRPr="00B71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suitability) of over 90% of the studies when screening abstracts. Analyst 1 then screened all full texts that passed the titles/abstracts screening stage (N = 623 studies) to determine whether a study was suitable to be included in the meta-dataset, while analyst 2 screened ~ 30% of full texts to test for repeatability (N = 180). Analysts 1 and 2 agreed on the inclusion or exclusion of over 95% of the studies when screening full texts.</w:t>
      </w:r>
    </w:p>
    <w:p w14:paraId="6B4C0E89" w14:textId="58FB9A1A" w:rsidR="00A6295C" w:rsidRPr="00A6295C" w:rsidRDefault="0018382E" w:rsidP="00A6295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 xml:space="preserve">Note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2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8"/>
          <w:szCs w:val="28"/>
          <w:lang w:val="en-GB"/>
        </w:rPr>
        <w:t>:</w:t>
      </w:r>
      <w:r w:rsidRPr="00B7175E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val="en-GB"/>
        </w:rPr>
        <w:t xml:space="preserve"> </w:t>
      </w:r>
      <w:r w:rsidR="00A6295C"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Data extraction </w:t>
      </w:r>
    </w:p>
    <w:p w14:paraId="5FD69B7F" w14:textId="7DC818F0" w:rsidR="00A6295C" w:rsidRPr="00A6295C" w:rsidRDefault="00A6295C" w:rsidP="00A6295C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>Similarly, t</w:t>
      </w:r>
      <w:r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o assure repeatability of data extraction,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three</w:t>
      </w:r>
      <w:r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analysts checked data obtained from ~</w:t>
      </w: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 xml:space="preserve"> 10</w:t>
      </w:r>
      <w:r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% of papers (</w:t>
      </w:r>
      <w:proofErr w:type="gramStart"/>
      <w:r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i.e.</w:t>
      </w:r>
      <w:proofErr w:type="gramEnd"/>
      <w:r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5</w:t>
      </w: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>5</w:t>
      </w:r>
      <w:r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studies and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55</w:t>
      </w:r>
      <w:r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effect sizes</w:t>
      </w: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Target gene expression of </w:t>
      </w: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>Gene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knockdown dataset</w:t>
      </w: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>;</w:t>
      </w:r>
      <w:r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53</w:t>
      </w:r>
      <w:r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studies and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514</w:t>
      </w:r>
      <w:r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effect sizes</w:t>
      </w: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Target gene expression of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Gene overexpression</w:t>
      </w: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 xml:space="preserve"> dataset; OR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53</w:t>
      </w:r>
      <w:r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studies and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498</w:t>
      </w:r>
      <w:r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effect sizes</w:t>
      </w: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Related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gene expression of</w:t>
      </w: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 xml:space="preserve"> </w:t>
      </w: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>Gene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knockdown </w:t>
      </w: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>dataset;</w:t>
      </w:r>
      <w:r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43</w:t>
      </w:r>
      <w:r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studies and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445</w:t>
      </w:r>
      <w:r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effect sizes</w:t>
      </w: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Related gene expression of</w:t>
      </w: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 xml:space="preserve"> Gene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overexpression</w:t>
      </w: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 xml:space="preserve"> </w:t>
      </w: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>dataset</w:t>
      </w:r>
      <w:r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). To do this,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4 </w:t>
      </w:r>
      <w:r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analyst</w:t>
      </w: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>s</w:t>
      </w:r>
      <w:r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first independently extracted data and calculated effect sizes (standardized mean difference</w:t>
      </w: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>, SMD</w:t>
      </w:r>
      <w:r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) for each of the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349</w:t>
      </w:r>
      <w:r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rows of the </w:t>
      </w: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lastRenderedPageBreak/>
        <w:t>meta-</w:t>
      </w:r>
      <w:r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data</w:t>
      </w: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>set</w:t>
      </w:r>
      <w:r w:rsidRPr="00A62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. </w:t>
      </w:r>
      <w:r w:rsidRPr="00A6295C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>The difference of calculated SMDs from two analysts were not significant (P &gt; 0.05), indicating strong repeatability.</w:t>
      </w:r>
    </w:p>
    <w:p w14:paraId="79E75E52" w14:textId="592A937B" w:rsidR="0018382E" w:rsidRPr="00A6295C" w:rsidRDefault="0018382E" w:rsidP="0018382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 xml:space="preserve">Note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3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8"/>
          <w:szCs w:val="28"/>
          <w:lang w:val="en-GB"/>
        </w:rPr>
        <w:t>:</w:t>
      </w:r>
      <w:r w:rsidRPr="00B7175E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val="en-GB"/>
        </w:rPr>
        <w:t xml:space="preserve"> </w:t>
      </w:r>
      <w:r w:rsidRPr="001838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Calculation of effect size</w:t>
      </w:r>
    </w:p>
    <w:p w14:paraId="2FA33C34" w14:textId="77777777" w:rsidR="0018382E" w:rsidRDefault="0018382E" w:rsidP="0018382E">
      <w:pPr>
        <w:spacing w:line="360" w:lineRule="auto"/>
        <w:rPr>
          <w:rFonts w:ascii="Times New Roman" w:hAnsi="Times New Roman" w:cs="Times New Roman"/>
        </w:rPr>
      </w:pPr>
      <w:proofErr w:type="spellStart"/>
      <w:r w:rsidRPr="0018382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</w:rPr>
        <w:t>Hedges’g</w:t>
      </w:r>
      <w:proofErr w:type="spellEnd"/>
      <w:r w:rsidRPr="001838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served as the effect size because it corrects for differences in sampling effort among studies and adjusts for small sample sizes and was calculated using the following</w:t>
      </w:r>
      <w:r w:rsidRPr="0018382E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</w:rPr>
        <w:t xml:space="preserve"> </w:t>
      </w:r>
      <w:r w:rsidRPr="001838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formula</w:t>
      </w:r>
      <w:r w:rsidRPr="001E005C">
        <w:rPr>
          <w:rFonts w:ascii="Times New Roman" w:hAnsi="Times New Roman" w:cs="Times New Roman"/>
        </w:rPr>
        <w:t>:</w:t>
      </w:r>
    </w:p>
    <w:p w14:paraId="24497514" w14:textId="77777777" w:rsidR="0018382E" w:rsidRPr="001E005C" w:rsidRDefault="0018382E" w:rsidP="0018382E">
      <w:pPr>
        <w:jc w:val="center"/>
        <w:rPr>
          <w:rFonts w:ascii="Times New Roman" w:hAnsi="Times New Roman" w:cs="Times New Roman"/>
        </w:rPr>
      </w:pPr>
      <w:r w:rsidRPr="004C1F27">
        <w:rPr>
          <w:rFonts w:ascii="Times New Roman" w:hAnsi="Times New Roman" w:cs="Times New Roman"/>
          <w:noProof/>
        </w:rPr>
        <w:drawing>
          <wp:inline distT="0" distB="0" distL="0" distR="0" wp14:anchorId="5919B303" wp14:editId="270CBED1">
            <wp:extent cx="2813050" cy="491983"/>
            <wp:effectExtent l="0" t="0" r="6350" b="3810"/>
            <wp:docPr id="1434982330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82330" name="Picture 1" descr="A math equations with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49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401B" w14:textId="77777777" w:rsidR="0018382E" w:rsidRPr="0018382E" w:rsidRDefault="0018382E" w:rsidP="001838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81473093"/>
      <w:r w:rsidRPr="0018382E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18382E">
        <w:rPr>
          <w:rFonts w:ascii="Times New Roman" w:hAnsi="Times New Roman" w:cs="Times New Roman"/>
          <w:sz w:val="28"/>
          <w:szCs w:val="28"/>
        </w:rPr>
        <w:t>mean</w:t>
      </w:r>
      <w:r w:rsidRPr="0018382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T</w:t>
      </w:r>
      <w:proofErr w:type="spellEnd"/>
      <w:r w:rsidRPr="0018382E">
        <w:rPr>
          <w:rFonts w:ascii="Times New Roman" w:hAnsi="Times New Roman" w:cs="Times New Roman"/>
          <w:sz w:val="28"/>
          <w:szCs w:val="28"/>
        </w:rPr>
        <w:t xml:space="preserve"> is the mean of the tr</w:t>
      </w:r>
      <w:r w:rsidRPr="0018382E">
        <w:rPr>
          <w:rFonts w:ascii="Times New Roman" w:hAnsi="Times New Roman" w:cs="Times New Roman" w:hint="eastAsia"/>
          <w:sz w:val="28"/>
          <w:szCs w:val="28"/>
        </w:rPr>
        <w:t>ansgenic/gene-edited</w:t>
      </w:r>
      <w:r w:rsidRPr="0018382E">
        <w:rPr>
          <w:rFonts w:ascii="Times New Roman" w:hAnsi="Times New Roman" w:cs="Times New Roman"/>
          <w:sz w:val="28"/>
          <w:szCs w:val="28"/>
        </w:rPr>
        <w:t xml:space="preserve"> group, </w:t>
      </w:r>
      <w:proofErr w:type="spellStart"/>
      <w:r w:rsidRPr="0018382E">
        <w:rPr>
          <w:rFonts w:ascii="Times New Roman" w:hAnsi="Times New Roman" w:cs="Times New Roman"/>
          <w:sz w:val="28"/>
          <w:szCs w:val="28"/>
        </w:rPr>
        <w:t>mean</w:t>
      </w:r>
      <w:r w:rsidRPr="0018382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C</w:t>
      </w:r>
      <w:proofErr w:type="spellEnd"/>
      <w:r w:rsidRPr="0018382E">
        <w:rPr>
          <w:rFonts w:ascii="Times New Roman" w:hAnsi="Times New Roman" w:cs="Times New Roman"/>
          <w:sz w:val="28"/>
          <w:szCs w:val="28"/>
        </w:rPr>
        <w:t xml:space="preserve"> is the mean of </w:t>
      </w:r>
      <w:r w:rsidRPr="0018382E">
        <w:rPr>
          <w:rFonts w:ascii="Times New Roman" w:hAnsi="Times New Roman" w:cs="Times New Roman" w:hint="eastAsia"/>
          <w:sz w:val="28"/>
          <w:szCs w:val="28"/>
        </w:rPr>
        <w:t>WT</w:t>
      </w:r>
      <w:r w:rsidRPr="0018382E">
        <w:rPr>
          <w:rFonts w:ascii="Times New Roman" w:hAnsi="Times New Roman" w:cs="Times New Roman"/>
          <w:sz w:val="28"/>
          <w:szCs w:val="28"/>
        </w:rPr>
        <w:t xml:space="preserve"> group, n</w:t>
      </w:r>
      <w:r w:rsidRPr="0018382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8382E">
        <w:rPr>
          <w:rFonts w:ascii="Times New Roman" w:hAnsi="Times New Roman" w:cs="Times New Roman"/>
          <w:sz w:val="28"/>
          <w:szCs w:val="28"/>
        </w:rPr>
        <w:t xml:space="preserve"> and n</w:t>
      </w:r>
      <w:r w:rsidRPr="0018382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8382E">
        <w:rPr>
          <w:rFonts w:ascii="Times New Roman" w:hAnsi="Times New Roman" w:cs="Times New Roman"/>
          <w:sz w:val="28"/>
          <w:szCs w:val="28"/>
        </w:rPr>
        <w:t xml:space="preserve"> are two sample sizes</w:t>
      </w:r>
      <w:r w:rsidRPr="0018382E">
        <w:rPr>
          <w:rFonts w:ascii="Times New Roman" w:hAnsi="Times New Roman" w:cs="Times New Roman" w:hint="eastAsia"/>
          <w:sz w:val="28"/>
          <w:szCs w:val="28"/>
        </w:rPr>
        <w:t xml:space="preserve"> from these groups</w:t>
      </w:r>
      <w:r w:rsidRPr="0018382E">
        <w:rPr>
          <w:rFonts w:ascii="Times New Roman" w:hAnsi="Times New Roman" w:cs="Times New Roman"/>
          <w:sz w:val="28"/>
          <w:szCs w:val="28"/>
        </w:rPr>
        <w:t xml:space="preserve">, and </w:t>
      </w:r>
      <w:r w:rsidRPr="0018382E">
        <w:rPr>
          <w:rFonts w:ascii="Times New Roman" w:hAnsi="Times New Roman" w:cs="Times New Roman"/>
          <w:i/>
          <w:iCs/>
          <w:sz w:val="28"/>
          <w:szCs w:val="28"/>
        </w:rPr>
        <w:t>SD</w:t>
      </w:r>
      <w:r w:rsidRPr="0018382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8382E">
        <w:rPr>
          <w:rFonts w:ascii="Times New Roman" w:hAnsi="Times New Roman" w:cs="Times New Roman" w:hint="eastAsia"/>
          <w:sz w:val="28"/>
          <w:szCs w:val="28"/>
          <w:vertAlign w:val="superscript"/>
        </w:rPr>
        <w:t>2</w:t>
      </w:r>
      <w:r w:rsidRPr="0018382E">
        <w:rPr>
          <w:rFonts w:ascii="Times New Roman" w:hAnsi="Times New Roman" w:cs="Times New Roman"/>
          <w:sz w:val="28"/>
          <w:szCs w:val="28"/>
        </w:rPr>
        <w:t xml:space="preserve"> and </w:t>
      </w:r>
      <w:r w:rsidRPr="0018382E">
        <w:rPr>
          <w:rFonts w:ascii="Times New Roman" w:hAnsi="Times New Roman" w:cs="Times New Roman"/>
          <w:i/>
          <w:iCs/>
          <w:sz w:val="28"/>
          <w:szCs w:val="28"/>
        </w:rPr>
        <w:t>SD</w:t>
      </w:r>
      <w:r w:rsidRPr="0018382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8382E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18382E">
        <w:rPr>
          <w:rFonts w:ascii="Times New Roman" w:hAnsi="Times New Roman" w:cs="Times New Roman"/>
          <w:sz w:val="28"/>
          <w:szCs w:val="28"/>
        </w:rPr>
        <w:t>are the estimated population variance of both groups.</w:t>
      </w:r>
    </w:p>
    <w:bookmarkEnd w:id="0"/>
    <w:p w14:paraId="4A311C5B" w14:textId="77777777" w:rsidR="0018382E" w:rsidRPr="0018382E" w:rsidRDefault="0018382E" w:rsidP="001838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382E">
        <w:rPr>
          <w:rFonts w:ascii="Times New Roman" w:hAnsi="Times New Roman" w:cs="Times New Roman"/>
          <w:sz w:val="28"/>
          <w:szCs w:val="28"/>
        </w:rPr>
        <w:t>Based on the formula above mentioned, we collected data on means, standard deviation/standard error (SD/SE), and sample sizes of each parameter in both groups from: text in the Methods/Results section, figures using ImageJ.JS (</w:t>
      </w:r>
      <w:hyperlink r:id="rId14" w:history="1">
        <w:r w:rsidRPr="0018382E">
          <w:rPr>
            <w:rStyle w:val="Hyperlink"/>
            <w:rFonts w:ascii="Times New Roman" w:hAnsi="Times New Roman" w:cs="Times New Roman"/>
            <w:sz w:val="28"/>
            <w:szCs w:val="28"/>
          </w:rPr>
          <w:t>https://ij.imjoy.io/</w:t>
        </w:r>
      </w:hyperlink>
      <w:r w:rsidRPr="0018382E">
        <w:rPr>
          <w:rFonts w:ascii="Times New Roman" w:hAnsi="Times New Roman" w:cs="Times New Roman"/>
          <w:sz w:val="28"/>
          <w:szCs w:val="28"/>
        </w:rPr>
        <w:t>), the supplementary information or raw data provided with the paper, or a data repository, in that order. SD were determined using the formula SD = SE*(n)</w:t>
      </w:r>
      <w:r w:rsidRPr="0018382E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 w:rsidRPr="0018382E">
        <w:rPr>
          <w:rFonts w:ascii="Times New Roman" w:hAnsi="Times New Roman" w:cs="Times New Roman"/>
          <w:sz w:val="28"/>
          <w:szCs w:val="28"/>
        </w:rPr>
        <w:t xml:space="preserve"> if only SE and sample size (n) are supplied in a single publication. Additionally, when medians and inter-quartile ranges were reported, we converted these to SD. </w:t>
      </w:r>
    </w:p>
    <w:p w14:paraId="27C27D42" w14:textId="77777777" w:rsidR="00A6295C" w:rsidRPr="00B7175E" w:rsidRDefault="00A6295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14:paraId="5157921B" w14:textId="7AA8B2AC" w:rsidR="00B7175E" w:rsidRDefault="00B7175E">
      <w:pPr>
        <w:rPr>
          <w:rFonts w:ascii="Times New Roman" w:hAnsi="Times New Roman" w:cs="Times New Roman"/>
        </w:rPr>
      </w:pPr>
    </w:p>
    <w:p w14:paraId="0017D749" w14:textId="2F7201B7" w:rsidR="00B7175E" w:rsidRPr="0018382E" w:rsidRDefault="00B7175E" w:rsidP="0018382E">
      <w:pPr>
        <w:widowControl/>
        <w:jc w:val="left"/>
        <w:rPr>
          <w:rFonts w:ascii="Times New Roman" w:hAnsi="Times New Roman" w:cs="Times New Roman"/>
        </w:rPr>
      </w:pPr>
    </w:p>
    <w:sectPr w:rsidR="00B7175E" w:rsidRPr="0018382E" w:rsidSect="00F07CD3">
      <w:pgSz w:w="11906" w:h="16838"/>
      <w:pgMar w:top="1440" w:right="1440" w:bottom="1440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DF188" w14:textId="77777777" w:rsidR="00C31568" w:rsidRDefault="00C31568" w:rsidP="00090508">
      <w:r>
        <w:separator/>
      </w:r>
    </w:p>
  </w:endnote>
  <w:endnote w:type="continuationSeparator" w:id="0">
    <w:p w14:paraId="5BD94EF8" w14:textId="77777777" w:rsidR="00C31568" w:rsidRDefault="00C31568" w:rsidP="0009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9929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7864B" w14:textId="7BBC6FAE" w:rsidR="00090508" w:rsidRDefault="000905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323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FE09BB3" w14:textId="77777777" w:rsidR="00090508" w:rsidRDefault="00090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46448" w14:textId="77777777" w:rsidR="00C31568" w:rsidRDefault="00C31568" w:rsidP="00090508">
      <w:r>
        <w:separator/>
      </w:r>
    </w:p>
  </w:footnote>
  <w:footnote w:type="continuationSeparator" w:id="0">
    <w:p w14:paraId="658AC8AB" w14:textId="77777777" w:rsidR="00C31568" w:rsidRDefault="00C31568" w:rsidP="00090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2CD"/>
    <w:rsid w:val="000209D2"/>
    <w:rsid w:val="00056173"/>
    <w:rsid w:val="00074E82"/>
    <w:rsid w:val="00090508"/>
    <w:rsid w:val="000A7BD9"/>
    <w:rsid w:val="001117F8"/>
    <w:rsid w:val="001707EC"/>
    <w:rsid w:val="0018382E"/>
    <w:rsid w:val="001A3329"/>
    <w:rsid w:val="001C775A"/>
    <w:rsid w:val="001D5ECC"/>
    <w:rsid w:val="00210EC7"/>
    <w:rsid w:val="00222D85"/>
    <w:rsid w:val="0023234D"/>
    <w:rsid w:val="00244DBD"/>
    <w:rsid w:val="002570BA"/>
    <w:rsid w:val="0025730A"/>
    <w:rsid w:val="00281853"/>
    <w:rsid w:val="00282EAD"/>
    <w:rsid w:val="00291E9C"/>
    <w:rsid w:val="002A2E60"/>
    <w:rsid w:val="002D395F"/>
    <w:rsid w:val="002F03FB"/>
    <w:rsid w:val="002F208E"/>
    <w:rsid w:val="00351531"/>
    <w:rsid w:val="0039159A"/>
    <w:rsid w:val="00393BD0"/>
    <w:rsid w:val="003B63C3"/>
    <w:rsid w:val="003C17F1"/>
    <w:rsid w:val="003E1E1D"/>
    <w:rsid w:val="00412B7D"/>
    <w:rsid w:val="00417C4A"/>
    <w:rsid w:val="00420D28"/>
    <w:rsid w:val="004377D5"/>
    <w:rsid w:val="00463F9E"/>
    <w:rsid w:val="004766F8"/>
    <w:rsid w:val="004A79C6"/>
    <w:rsid w:val="004A7CFF"/>
    <w:rsid w:val="004B3896"/>
    <w:rsid w:val="004D33E1"/>
    <w:rsid w:val="004E5A21"/>
    <w:rsid w:val="00570608"/>
    <w:rsid w:val="00582B34"/>
    <w:rsid w:val="0059712B"/>
    <w:rsid w:val="005A12CD"/>
    <w:rsid w:val="005E1D71"/>
    <w:rsid w:val="00655297"/>
    <w:rsid w:val="00673995"/>
    <w:rsid w:val="006F4C4A"/>
    <w:rsid w:val="00713D91"/>
    <w:rsid w:val="007A5246"/>
    <w:rsid w:val="007B5D64"/>
    <w:rsid w:val="007D7081"/>
    <w:rsid w:val="00817BEA"/>
    <w:rsid w:val="008B49F3"/>
    <w:rsid w:val="00930274"/>
    <w:rsid w:val="009756DC"/>
    <w:rsid w:val="00991F77"/>
    <w:rsid w:val="00993239"/>
    <w:rsid w:val="00A20408"/>
    <w:rsid w:val="00A6295C"/>
    <w:rsid w:val="00A75C85"/>
    <w:rsid w:val="00A96F1B"/>
    <w:rsid w:val="00AA6179"/>
    <w:rsid w:val="00AB2A37"/>
    <w:rsid w:val="00B07CBB"/>
    <w:rsid w:val="00B140B9"/>
    <w:rsid w:val="00B34238"/>
    <w:rsid w:val="00B34B8C"/>
    <w:rsid w:val="00B50333"/>
    <w:rsid w:val="00B71356"/>
    <w:rsid w:val="00B7175E"/>
    <w:rsid w:val="00BA287E"/>
    <w:rsid w:val="00BA4879"/>
    <w:rsid w:val="00BE5A19"/>
    <w:rsid w:val="00C31568"/>
    <w:rsid w:val="00C94C74"/>
    <w:rsid w:val="00CA28F0"/>
    <w:rsid w:val="00CF1933"/>
    <w:rsid w:val="00CF5500"/>
    <w:rsid w:val="00D537BF"/>
    <w:rsid w:val="00D84AA6"/>
    <w:rsid w:val="00DA6CE1"/>
    <w:rsid w:val="00DB41F5"/>
    <w:rsid w:val="00DD46EC"/>
    <w:rsid w:val="00E03E23"/>
    <w:rsid w:val="00E046FB"/>
    <w:rsid w:val="00E2015B"/>
    <w:rsid w:val="00E41F84"/>
    <w:rsid w:val="00E4627E"/>
    <w:rsid w:val="00E74179"/>
    <w:rsid w:val="00E753D9"/>
    <w:rsid w:val="00E76895"/>
    <w:rsid w:val="00EC20FB"/>
    <w:rsid w:val="00ED6B23"/>
    <w:rsid w:val="00F05F2D"/>
    <w:rsid w:val="00F07CD3"/>
    <w:rsid w:val="00F13A49"/>
    <w:rsid w:val="00F161E5"/>
    <w:rsid w:val="00F27235"/>
    <w:rsid w:val="00F648D4"/>
    <w:rsid w:val="00FA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EDE33"/>
  <w15:chartTrackingRefBased/>
  <w15:docId w15:val="{5199A9B4-5AD3-4177-ACDE-B4143FFA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15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33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E753D9"/>
  </w:style>
  <w:style w:type="character" w:styleId="CommentReference">
    <w:name w:val="annotation reference"/>
    <w:basedOn w:val="DefaultParagraphFont"/>
    <w:uiPriority w:val="99"/>
    <w:semiHidden/>
    <w:unhideWhenUsed/>
    <w:rsid w:val="001707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07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07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7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7E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0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508"/>
  </w:style>
  <w:style w:type="paragraph" w:styleId="Footer">
    <w:name w:val="footer"/>
    <w:basedOn w:val="Normal"/>
    <w:link w:val="FooterChar"/>
    <w:uiPriority w:val="99"/>
    <w:unhideWhenUsed/>
    <w:rsid w:val="00090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508"/>
  </w:style>
  <w:style w:type="paragraph" w:styleId="BalloonText">
    <w:name w:val="Balloon Text"/>
    <w:basedOn w:val="Normal"/>
    <w:link w:val="BalloonTextChar"/>
    <w:uiPriority w:val="99"/>
    <w:semiHidden/>
    <w:unhideWhenUsed/>
    <w:rsid w:val="009756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6D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ij.imjoy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L</dc:creator>
  <cp:keywords/>
  <dc:description/>
  <cp:lastModifiedBy>Lily Liu</cp:lastModifiedBy>
  <cp:revision>6</cp:revision>
  <dcterms:created xsi:type="dcterms:W3CDTF">2024-08-16T13:14:00Z</dcterms:created>
  <dcterms:modified xsi:type="dcterms:W3CDTF">2024-11-02T20:51:00Z</dcterms:modified>
</cp:coreProperties>
</file>