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t>МИНИСТЕРСТВО ОБРАЗОВАНИЯ И НАУКИ РОССИЙСКОЙ</w:t>
      </w:r>
    </w:p>
    <w:p>
      <w:pPr>
        <w:pStyle w:val="Normal"/>
        <w:bidi w:val="0"/>
        <w:jc w:val="center"/>
        <w:rPr/>
      </w:pPr>
      <w:r>
        <w:rPr/>
        <w:t>ФЕДЕРАЦИИ</w:t>
      </w:r>
    </w:p>
    <w:p>
      <w:pPr>
        <w:pStyle w:val="Normal"/>
        <w:bidi w:val="0"/>
        <w:jc w:val="center"/>
        <w:rPr/>
      </w:pPr>
      <w:r>
        <w:rPr/>
      </w:r>
    </w:p>
    <w:p>
      <w:pPr>
        <w:pStyle w:val="Normal"/>
        <w:bidi w:val="0"/>
        <w:jc w:val="center"/>
        <w:rPr/>
      </w:pPr>
      <w:r>
        <w:rPr/>
        <w:t>ФЕДЕРАЛЬНОЕ ГОСУДАРСТВЕННОЕ АВТОНОМНОЕ</w:t>
      </w:r>
    </w:p>
    <w:p>
      <w:pPr>
        <w:pStyle w:val="Normal"/>
        <w:bidi w:val="0"/>
        <w:jc w:val="center"/>
        <w:rPr/>
      </w:pPr>
      <w:r>
        <w:rPr/>
        <w:t>ОБРАЗОВАТЕЛЬНОЕ УЧРЕЖДЕНИЕ ВЫСШЕГО</w:t>
      </w:r>
    </w:p>
    <w:p>
      <w:pPr>
        <w:pStyle w:val="Normal"/>
        <w:bidi w:val="0"/>
        <w:jc w:val="center"/>
        <w:rPr/>
      </w:pPr>
      <w:r>
        <w:rPr/>
        <w:t>ОБРАЗОВАНИЯ</w:t>
      </w:r>
    </w:p>
    <w:p>
      <w:pPr>
        <w:pStyle w:val="Normal"/>
        <w:bidi w:val="0"/>
        <w:jc w:val="center"/>
        <w:rPr/>
      </w:pPr>
      <w:r>
        <w:rPr/>
      </w:r>
    </w:p>
    <w:p>
      <w:pPr>
        <w:pStyle w:val="Normal"/>
        <w:bidi w:val="0"/>
        <w:jc w:val="center"/>
        <w:rPr/>
      </w:pPr>
      <w:r>
        <w:rPr/>
        <w:t>«Санкт-Петербургский национальный исследовательский</w:t>
      </w:r>
    </w:p>
    <w:p>
      <w:pPr>
        <w:pStyle w:val="Normal"/>
        <w:bidi w:val="0"/>
        <w:jc w:val="center"/>
        <w:rPr/>
      </w:pPr>
      <w:r>
        <w:rPr/>
        <w:t>университет информационных технологий, механики и оптики»</w:t>
      </w:r>
    </w:p>
    <w:p>
      <w:pPr>
        <w:pStyle w:val="Normal"/>
        <w:bidi w:val="0"/>
        <w:jc w:val="center"/>
        <w:rPr/>
      </w:pPr>
      <w:r>
        <w:rPr/>
      </w:r>
    </w:p>
    <w:p>
      <w:pPr>
        <w:pStyle w:val="Normal"/>
        <w:bidi w:val="0"/>
        <w:jc w:val="center"/>
        <w:rPr/>
      </w:pPr>
      <w:r>
        <w:rPr/>
        <w:t>Факультет информационных технологий и программирования</w:t>
      </w:r>
    </w:p>
    <w:p>
      <w:pPr>
        <w:pStyle w:val="Normal"/>
        <w:bidi w:val="0"/>
        <w:jc w:val="center"/>
        <w:rPr/>
      </w:pPr>
      <w:r>
        <w:rPr/>
      </w:r>
    </w:p>
    <w:p>
      <w:pPr>
        <w:pStyle w:val="Normal"/>
        <w:bidi w:val="0"/>
        <w:jc w:val="center"/>
        <w:rPr/>
      </w:pPr>
      <w:r>
        <w:rPr/>
        <w:t>Аппаратное обеспечение вычислительных систем</w:t>
      </w:r>
    </w:p>
    <w:p>
      <w:pPr>
        <w:pStyle w:val="Normal"/>
        <w:bidi w:val="0"/>
        <w:jc w:val="center"/>
        <w:rPr/>
      </w:pPr>
      <w:r>
        <w:rPr/>
        <w:t>Домашняя работа №</w:t>
      </w:r>
      <w:r>
        <w:rPr/>
        <w:t>2</w:t>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left"/>
        <w:rPr/>
      </w:pPr>
      <w:r>
        <w:rPr/>
      </w:r>
    </w:p>
    <w:p>
      <w:pPr>
        <w:pStyle w:val="Normal"/>
        <w:widowControl/>
        <w:suppressAutoHyphens w:val="true"/>
        <w:overflowPunct w:val="true"/>
        <w:bidi w:val="0"/>
        <w:spacing w:before="0" w:after="0"/>
        <w:ind w:left="5400" w:right="0" w:hanging="0"/>
        <w:jc w:val="right"/>
        <w:rPr/>
      </w:pPr>
      <w:r>
        <w:rPr/>
        <w:t>Выполнила студентка:</w:t>
      </w:r>
    </w:p>
    <w:p>
      <w:pPr>
        <w:pStyle w:val="Normal"/>
        <w:widowControl/>
        <w:suppressAutoHyphens w:val="true"/>
        <w:overflowPunct w:val="true"/>
        <w:bidi w:val="0"/>
        <w:spacing w:before="0" w:after="0"/>
        <w:ind w:left="5400" w:right="0" w:hanging="0"/>
        <w:jc w:val="right"/>
        <w:rPr/>
      </w:pPr>
      <w:r>
        <w:rPr/>
        <w:t>Кузнецова Алёна Александровна</w:t>
      </w:r>
    </w:p>
    <w:p>
      <w:pPr>
        <w:pStyle w:val="Normal"/>
        <w:widowControl/>
        <w:suppressAutoHyphens w:val="true"/>
        <w:overflowPunct w:val="true"/>
        <w:bidi w:val="0"/>
        <w:spacing w:before="0" w:after="0"/>
        <w:ind w:left="5400" w:right="0" w:hanging="0"/>
        <w:jc w:val="right"/>
        <w:rPr/>
      </w:pPr>
      <w:r>
        <w:rPr/>
        <w:t>Группа: М3109</w:t>
      </w:r>
    </w:p>
    <w:p>
      <w:pPr>
        <w:pStyle w:val="Normal"/>
        <w:bidi w:val="0"/>
        <w:jc w:val="righ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center"/>
        <w:rPr/>
      </w:pPr>
      <w:r>
        <w:rPr/>
      </w:r>
    </w:p>
    <w:p>
      <w:pPr>
        <w:pStyle w:val="Normal"/>
        <w:bidi w:val="0"/>
        <w:jc w:val="center"/>
        <w:rPr/>
      </w:pPr>
      <w:r>
        <w:rPr/>
        <w:t>САНКТ-ПЕТЕРБУРГ</w:t>
      </w:r>
    </w:p>
    <w:p>
      <w:pPr>
        <w:pStyle w:val="Normal"/>
        <w:bidi w:val="0"/>
        <w:jc w:val="center"/>
        <w:rPr/>
      </w:pPr>
      <w:r>
        <w:rPr/>
        <w:t>2022</w:t>
      </w:r>
      <w:r>
        <w:br w:type="page"/>
      </w:r>
    </w:p>
    <w:p>
      <w:pPr>
        <w:pStyle w:val="Normal"/>
        <w:bidi w:val="0"/>
        <w:jc w:val="center"/>
        <w:rPr>
          <w:lang w:val="zxx" w:eastAsia="zxx" w:bidi="zxx"/>
        </w:rPr>
      </w:pPr>
      <w:r>
        <w:rPr>
          <w:lang w:val="zxx" w:eastAsia="zxx" w:bidi="zxx"/>
        </w:rPr>
        <w:t>B-</w:t>
      </w:r>
      <w:r>
        <w:rPr>
          <w:lang w:val="zxx" w:eastAsia="zxx" w:bidi="zxx"/>
        </w:rPr>
        <w:t>1</w:t>
      </w:r>
    </w:p>
    <w:p>
      <w:pPr>
        <w:pStyle w:val="Normal"/>
        <w:bidi w:val="0"/>
        <w:ind w:left="0" w:right="0" w:hanging="0"/>
        <w:jc w:val="left"/>
        <w:rPr>
          <w:lang w:val="zxx" w:eastAsia="zxx" w:bidi="zxx"/>
        </w:rPr>
      </w:pPr>
      <w:r>
        <w:rPr>
          <w:lang w:val="zxx" w:eastAsia="zxx" w:bidi="zxx"/>
        </w:rPr>
      </w:r>
    </w:p>
    <w:p>
      <w:pPr>
        <w:pStyle w:val="Normal"/>
        <w:bidi w:val="0"/>
        <w:ind w:left="0" w:right="0" w:hanging="0"/>
        <w:jc w:val="left"/>
        <w:rPr>
          <w:sz w:val="28"/>
          <w:szCs w:val="28"/>
        </w:rPr>
      </w:pPr>
      <w:r>
        <w:rPr>
          <w:sz w:val="28"/>
          <w:szCs w:val="28"/>
          <w:lang w:val="zxx" w:eastAsia="zxx" w:bidi="zxx"/>
        </w:rPr>
        <w:t>Текст задания:</w:t>
      </w:r>
    </w:p>
    <w:p>
      <w:pPr>
        <w:pStyle w:val="Normal"/>
        <w:widowControl/>
        <w:suppressAutoHyphens w:val="true"/>
        <w:overflowPunct w:val="true"/>
        <w:bidi w:val="0"/>
        <w:spacing w:before="0" w:after="0"/>
        <w:ind w:left="0" w:right="0" w:firstLine="360"/>
        <w:jc w:val="left"/>
        <w:rPr>
          <w:sz w:val="28"/>
          <w:szCs w:val="28"/>
        </w:rPr>
      </w:pPr>
      <w:r>
        <w:rPr>
          <w:sz w:val="28"/>
          <w:szCs w:val="28"/>
        </w:rPr>
        <w:t>Написать комплекс программ, обеспечивающий обмен данными с ВУ в режиме прерывания программы. Основная программа должна наращивать на 1 (начиная с 0) содержимое (обозначим его буквой Х) какой-либо ячейки памяти. Цикл для наращивания Х не должен содержать более трех команд. Вывод всегда осуществляется на ВУ-3 в асинхронном режиме. Выводится только восемь младших разрядов результата.</w:t>
      </w:r>
    </w:p>
    <w:p>
      <w:pPr>
        <w:pStyle w:val="Normal"/>
        <w:widowControl/>
        <w:suppressAutoHyphens w:val="true"/>
        <w:overflowPunct w:val="true"/>
        <w:bidi w:val="0"/>
        <w:spacing w:before="0" w:after="0"/>
        <w:ind w:left="0" w:right="0" w:firstLine="360"/>
        <w:jc w:val="left"/>
        <w:rPr>
          <w:b/>
          <w:b/>
          <w:bCs/>
          <w:sz w:val="28"/>
          <w:szCs w:val="28"/>
        </w:rPr>
      </w:pPr>
      <w:r>
        <w:rPr>
          <w:b/>
          <w:bCs/>
          <w:sz w:val="28"/>
          <w:szCs w:val="28"/>
        </w:rPr>
        <w:t>По запросу ВУ-1 вывести -2Х+5, а по запросу ВУ-2 вывести 3Х/4.</w:t>
      </w:r>
    </w:p>
    <w:p>
      <w:pPr>
        <w:pStyle w:val="Normal"/>
        <w:widowControl/>
        <w:suppressAutoHyphens w:val="true"/>
        <w:overflowPunct w:val="true"/>
        <w:bidi w:val="0"/>
        <w:spacing w:before="0" w:after="0"/>
        <w:ind w:left="0" w:right="0" w:firstLine="360"/>
        <w:jc w:val="left"/>
        <w:rPr>
          <w:sz w:val="28"/>
          <w:szCs w:val="28"/>
        </w:rPr>
      </w:pPr>
      <w:r>
        <w:rPr>
          <w:sz w:val="28"/>
          <w:szCs w:val="28"/>
        </w:rPr>
        <w:t xml:space="preserve"> </w:t>
      </w:r>
      <w:r>
        <w:rPr>
          <w:sz w:val="28"/>
          <w:szCs w:val="28"/>
        </w:rPr>
        <w:t>Составить методику проверки правильности выполнения разработанного комплекса на базовой ЭВМ, т.е. написать последовательность действий оператора (пользователя) базовой ЭВМ, которые необходимо выполнить, чтобы проверить все возможные режимы работы комплекса программ (при появлении запроса прерывания от любого ВУ) и получить заданное количество результатов.</w:t>
      </w:r>
    </w:p>
    <w:p>
      <w:pPr>
        <w:pStyle w:val="Normal"/>
        <w:bidi w:val="0"/>
        <w:ind w:left="0" w:right="0" w:hanging="0"/>
        <w:jc w:val="left"/>
        <w:rPr>
          <w:lang w:val="zxx" w:eastAsia="zxx" w:bidi="zxx"/>
        </w:rPr>
      </w:pPr>
      <w:r>
        <w:rPr/>
      </w:r>
      <w:r>
        <w:br w:type="page"/>
      </w:r>
    </w:p>
    <w:p>
      <w:pPr>
        <w:pStyle w:val="Normal"/>
        <w:bidi w:val="0"/>
        <w:ind w:left="0" w:right="0" w:hanging="0"/>
        <w:jc w:val="left"/>
        <w:rPr/>
      </w:pPr>
      <w:r>
        <w:rPr/>
      </w:r>
    </w:p>
    <w:tbl>
      <w:tblPr>
        <w:tblW w:w="9643" w:type="dxa"/>
        <w:jc w:val="left"/>
        <w:tblInd w:w="0" w:type="dxa"/>
        <w:tblLayout w:type="fixed"/>
        <w:tblCellMar>
          <w:top w:w="0" w:type="dxa"/>
          <w:left w:w="0" w:type="dxa"/>
          <w:bottom w:w="0" w:type="dxa"/>
          <w:right w:w="0" w:type="dxa"/>
        </w:tblCellMar>
      </w:tblPr>
      <w:tblGrid>
        <w:gridCol w:w="1253"/>
        <w:gridCol w:w="1813"/>
        <w:gridCol w:w="1615"/>
        <w:gridCol w:w="4962"/>
      </w:tblGrid>
      <w:tr>
        <w:trPr/>
        <w:tc>
          <w:tcPr>
            <w:tcW w:w="1253" w:type="dxa"/>
            <w:tcBorders/>
          </w:tcPr>
          <w:p>
            <w:pPr>
              <w:pStyle w:val="TableContents"/>
              <w:jc w:val="center"/>
              <w:rPr/>
            </w:pPr>
            <w:r>
              <w:rPr/>
              <w:t>Адрес</w:t>
            </w:r>
          </w:p>
        </w:tc>
        <w:tc>
          <w:tcPr>
            <w:tcW w:w="1813" w:type="dxa"/>
            <w:tcBorders/>
          </w:tcPr>
          <w:p>
            <w:pPr>
              <w:pStyle w:val="TableContents"/>
              <w:jc w:val="center"/>
              <w:rPr/>
            </w:pPr>
            <w:r>
              <w:rPr/>
              <w:t>Код программы</w:t>
            </w:r>
          </w:p>
        </w:tc>
        <w:tc>
          <w:tcPr>
            <w:tcW w:w="1615" w:type="dxa"/>
            <w:tcBorders/>
          </w:tcPr>
          <w:p>
            <w:pPr>
              <w:pStyle w:val="TableContents"/>
              <w:jc w:val="center"/>
              <w:rPr/>
            </w:pPr>
            <w:r>
              <w:rPr/>
              <w:t>Мнемоника</w:t>
            </w:r>
          </w:p>
        </w:tc>
        <w:tc>
          <w:tcPr>
            <w:tcW w:w="4962" w:type="dxa"/>
            <w:tcBorders/>
          </w:tcPr>
          <w:p>
            <w:pPr>
              <w:pStyle w:val="TableContents"/>
              <w:jc w:val="center"/>
              <w:rPr/>
            </w:pPr>
            <w:r>
              <w:rPr/>
              <w:t>Комментарий</w:t>
            </w:r>
          </w:p>
        </w:tc>
      </w:tr>
      <w:tr>
        <w:trPr/>
        <w:tc>
          <w:tcPr>
            <w:tcW w:w="1253" w:type="dxa"/>
            <w:tcBorders/>
          </w:tcPr>
          <w:p>
            <w:pPr>
              <w:pStyle w:val="TableContents"/>
              <w:jc w:val="center"/>
              <w:rPr/>
            </w:pPr>
            <w:r>
              <w:rPr/>
              <w:t>000</w:t>
            </w:r>
          </w:p>
        </w:tc>
        <w:tc>
          <w:tcPr>
            <w:tcW w:w="1813" w:type="dxa"/>
            <w:tcBorders/>
          </w:tcPr>
          <w:p>
            <w:pPr>
              <w:pStyle w:val="TableContents"/>
              <w:jc w:val="center"/>
              <w:rPr/>
            </w:pPr>
            <w:r>
              <w:rPr/>
              <w:t>0000</w:t>
            </w:r>
          </w:p>
        </w:tc>
        <w:tc>
          <w:tcPr>
            <w:tcW w:w="1615" w:type="dxa"/>
            <w:tcBorders/>
          </w:tcPr>
          <w:p>
            <w:pPr>
              <w:pStyle w:val="TableContents"/>
              <w:jc w:val="center"/>
              <w:rPr/>
            </w:pPr>
            <w:r>
              <w:rPr/>
              <w:t>-</w:t>
            </w:r>
          </w:p>
        </w:tc>
        <w:tc>
          <w:tcPr>
            <w:tcW w:w="4962" w:type="dxa"/>
            <w:tcBorders/>
          </w:tcPr>
          <w:p>
            <w:pPr>
              <w:pStyle w:val="TableContents"/>
              <w:jc w:val="center"/>
              <w:rPr/>
            </w:pPr>
            <w:r>
              <w:rPr/>
              <w:t>Ячейка для хранения адреса возврата в основную программу</w:t>
            </w:r>
          </w:p>
        </w:tc>
      </w:tr>
      <w:tr>
        <w:trPr/>
        <w:tc>
          <w:tcPr>
            <w:tcW w:w="1253" w:type="dxa"/>
            <w:tcBorders/>
          </w:tcPr>
          <w:p>
            <w:pPr>
              <w:pStyle w:val="TableContents"/>
              <w:jc w:val="center"/>
              <w:rPr/>
            </w:pPr>
            <w:r>
              <w:rPr/>
              <w:t>001</w:t>
            </w:r>
          </w:p>
        </w:tc>
        <w:tc>
          <w:tcPr>
            <w:tcW w:w="1813" w:type="dxa"/>
            <w:tcBorders/>
          </w:tcPr>
          <w:p>
            <w:pPr>
              <w:pStyle w:val="TableContents"/>
              <w:jc w:val="center"/>
              <w:rPr/>
            </w:pPr>
            <w:r>
              <w:rPr/>
              <w:t>С015</w:t>
            </w:r>
          </w:p>
        </w:tc>
        <w:tc>
          <w:tcPr>
            <w:tcW w:w="1615" w:type="dxa"/>
            <w:tcBorders/>
          </w:tcPr>
          <w:p>
            <w:pPr>
              <w:pStyle w:val="TableContents"/>
              <w:jc w:val="center"/>
              <w:rPr/>
            </w:pPr>
            <w:r>
              <w:rPr/>
              <w:t>BR 15</w:t>
            </w:r>
          </w:p>
        </w:tc>
        <w:tc>
          <w:tcPr>
            <w:tcW w:w="4962" w:type="dxa"/>
            <w:tcBorders/>
          </w:tcPr>
          <w:p>
            <w:pPr>
              <w:pStyle w:val="TableContents"/>
              <w:jc w:val="center"/>
              <w:rPr/>
            </w:pPr>
            <w:r>
              <w:rPr/>
              <w:t>СК = 15</w:t>
            </w:r>
          </w:p>
          <w:p>
            <w:pPr>
              <w:pStyle w:val="TableContents"/>
              <w:jc w:val="center"/>
              <w:rPr/>
            </w:pPr>
            <w:r>
              <w:rPr/>
              <w:t>Переход на 015 строку</w:t>
            </w:r>
          </w:p>
        </w:tc>
      </w:tr>
      <w:tr>
        <w:trPr/>
        <w:tc>
          <w:tcPr>
            <w:tcW w:w="1253" w:type="dxa"/>
            <w:tcBorders/>
          </w:tcPr>
          <w:p>
            <w:pPr>
              <w:pStyle w:val="TableContents"/>
              <w:jc w:val="center"/>
              <w:rPr/>
            </w:pPr>
            <w:r>
              <w:rPr/>
              <w:t>002</w:t>
            </w:r>
          </w:p>
        </w:tc>
        <w:tc>
          <w:tcPr>
            <w:tcW w:w="1813" w:type="dxa"/>
            <w:tcBorders/>
          </w:tcPr>
          <w:p>
            <w:pPr>
              <w:pStyle w:val="TableContents"/>
              <w:jc w:val="center"/>
              <w:rPr/>
            </w:pPr>
            <w:r>
              <w:rPr/>
              <w:t>0000</w:t>
            </w:r>
          </w:p>
        </w:tc>
        <w:tc>
          <w:tcPr>
            <w:tcW w:w="1615" w:type="dxa"/>
            <w:tcBorders/>
          </w:tcPr>
          <w:p>
            <w:pPr>
              <w:pStyle w:val="TableContents"/>
              <w:jc w:val="center"/>
              <w:rPr/>
            </w:pPr>
            <w:r>
              <w:rPr/>
              <w:t>-</w:t>
            </w:r>
          </w:p>
        </w:tc>
        <w:tc>
          <w:tcPr>
            <w:tcW w:w="4962" w:type="dxa"/>
            <w:tcBorders/>
          </w:tcPr>
          <w:p>
            <w:pPr>
              <w:pStyle w:val="TableContents"/>
              <w:jc w:val="center"/>
              <w:rPr/>
            </w:pPr>
            <w:r>
              <w:rPr/>
              <w:t>Ячейка для хранения значения А</w:t>
            </w:r>
          </w:p>
          <w:p>
            <w:pPr>
              <w:pStyle w:val="TableContents"/>
              <w:jc w:val="center"/>
              <w:rPr/>
            </w:pPr>
            <w:r>
              <w:rPr/>
              <w:t>(для восстановления)</w:t>
            </w:r>
          </w:p>
        </w:tc>
      </w:tr>
      <w:tr>
        <w:trPr/>
        <w:tc>
          <w:tcPr>
            <w:tcW w:w="1253" w:type="dxa"/>
            <w:tcBorders/>
          </w:tcPr>
          <w:p>
            <w:pPr>
              <w:pStyle w:val="TableContents"/>
              <w:jc w:val="center"/>
              <w:rPr/>
            </w:pPr>
            <w:r>
              <w:rPr/>
              <w:t>003</w:t>
            </w:r>
          </w:p>
        </w:tc>
        <w:tc>
          <w:tcPr>
            <w:tcW w:w="1813" w:type="dxa"/>
            <w:tcBorders/>
          </w:tcPr>
          <w:p>
            <w:pPr>
              <w:pStyle w:val="TableContents"/>
              <w:jc w:val="center"/>
              <w:rPr/>
            </w:pPr>
            <w:r>
              <w:rPr/>
              <w:t>0000</w:t>
            </w:r>
          </w:p>
        </w:tc>
        <w:tc>
          <w:tcPr>
            <w:tcW w:w="1615" w:type="dxa"/>
            <w:tcBorders/>
          </w:tcPr>
          <w:p>
            <w:pPr>
              <w:pStyle w:val="TableContents"/>
              <w:jc w:val="center"/>
              <w:rPr/>
            </w:pPr>
            <w:r>
              <w:rPr/>
              <w:t>-</w:t>
            </w:r>
          </w:p>
        </w:tc>
        <w:tc>
          <w:tcPr>
            <w:tcW w:w="4962" w:type="dxa"/>
            <w:tcBorders/>
          </w:tcPr>
          <w:p>
            <w:pPr>
              <w:pStyle w:val="TableContents"/>
              <w:jc w:val="center"/>
              <w:rPr/>
            </w:pPr>
            <w:r>
              <w:rPr/>
              <w:t>Ячейка для хранения значения С</w:t>
            </w:r>
          </w:p>
          <w:p>
            <w:pPr>
              <w:pStyle w:val="TableContents"/>
              <w:jc w:val="center"/>
              <w:rPr/>
            </w:pPr>
            <w:r>
              <w:rPr/>
              <w:t>(для восстановления)</w:t>
            </w:r>
          </w:p>
        </w:tc>
      </w:tr>
      <w:tr>
        <w:trPr/>
        <w:tc>
          <w:tcPr>
            <w:tcW w:w="1253" w:type="dxa"/>
            <w:tcBorders/>
          </w:tcPr>
          <w:p>
            <w:pPr>
              <w:pStyle w:val="TableContents"/>
              <w:jc w:val="center"/>
              <w:rPr/>
            </w:pPr>
            <w:r>
              <w:rPr/>
              <w:t>…</w:t>
            </w:r>
          </w:p>
        </w:tc>
        <w:tc>
          <w:tcPr>
            <w:tcW w:w="1813" w:type="dxa"/>
            <w:tcBorders/>
          </w:tcPr>
          <w:p>
            <w:pPr>
              <w:pStyle w:val="TableContents"/>
              <w:jc w:val="center"/>
              <w:rPr/>
            </w:pPr>
            <w:r>
              <w:rPr/>
              <w:t>…</w:t>
            </w:r>
          </w:p>
        </w:tc>
        <w:tc>
          <w:tcPr>
            <w:tcW w:w="1615" w:type="dxa"/>
            <w:tcBorders/>
          </w:tcPr>
          <w:p>
            <w:pPr>
              <w:pStyle w:val="TableContents"/>
              <w:jc w:val="center"/>
              <w:rPr/>
            </w:pPr>
            <w:r>
              <w:rPr/>
              <w:t>…</w:t>
            </w:r>
          </w:p>
        </w:tc>
        <w:tc>
          <w:tcPr>
            <w:tcW w:w="4962" w:type="dxa"/>
            <w:tcBorders/>
          </w:tcPr>
          <w:p>
            <w:pPr>
              <w:pStyle w:val="TableContents"/>
              <w:jc w:val="center"/>
              <w:rPr/>
            </w:pPr>
            <w:r>
              <w:rPr/>
              <w:t>...</w:t>
            </w:r>
          </w:p>
        </w:tc>
      </w:tr>
      <w:tr>
        <w:trPr/>
        <w:tc>
          <w:tcPr>
            <w:tcW w:w="1253" w:type="dxa"/>
            <w:tcBorders/>
          </w:tcPr>
          <w:p>
            <w:pPr>
              <w:pStyle w:val="TableContents"/>
              <w:jc w:val="center"/>
              <w:rPr/>
            </w:pPr>
            <w:r>
              <w:rPr/>
              <w:t>007</w:t>
            </w:r>
          </w:p>
        </w:tc>
        <w:tc>
          <w:tcPr>
            <w:tcW w:w="1813" w:type="dxa"/>
            <w:tcBorders/>
          </w:tcPr>
          <w:p>
            <w:pPr>
              <w:pStyle w:val="TableContents"/>
              <w:jc w:val="center"/>
              <w:rPr/>
            </w:pPr>
            <w:r>
              <w:rPr/>
              <w:t>0000</w:t>
            </w:r>
          </w:p>
        </w:tc>
        <w:tc>
          <w:tcPr>
            <w:tcW w:w="1615" w:type="dxa"/>
            <w:tcBorders/>
          </w:tcPr>
          <w:p>
            <w:pPr>
              <w:pStyle w:val="TableContents"/>
              <w:jc w:val="center"/>
              <w:rPr/>
            </w:pPr>
            <w:r>
              <w:rPr/>
              <w:t>-</w:t>
            </w:r>
          </w:p>
        </w:tc>
        <w:tc>
          <w:tcPr>
            <w:tcW w:w="4962" w:type="dxa"/>
            <w:tcBorders/>
          </w:tcPr>
          <w:p>
            <w:pPr>
              <w:pStyle w:val="TableContents"/>
              <w:jc w:val="center"/>
              <w:rPr>
                <w:b/>
                <w:b/>
                <w:bCs/>
              </w:rPr>
            </w:pPr>
            <w:r>
              <w:rPr>
                <w:b/>
                <w:bCs/>
              </w:rPr>
              <w:t>Х</w:t>
            </w:r>
          </w:p>
        </w:tc>
      </w:tr>
      <w:tr>
        <w:trPr/>
        <w:tc>
          <w:tcPr>
            <w:tcW w:w="1253" w:type="dxa"/>
            <w:tcBorders/>
          </w:tcPr>
          <w:p>
            <w:pPr>
              <w:pStyle w:val="TableContents"/>
              <w:jc w:val="center"/>
              <w:rPr/>
            </w:pPr>
            <w:r>
              <w:rPr/>
              <w:t>008</w:t>
            </w:r>
          </w:p>
        </w:tc>
        <w:tc>
          <w:tcPr>
            <w:tcW w:w="1813" w:type="dxa"/>
            <w:tcBorders/>
          </w:tcPr>
          <w:p>
            <w:pPr>
              <w:pStyle w:val="TableContents"/>
              <w:jc w:val="center"/>
              <w:rPr/>
            </w:pPr>
            <w:r>
              <w:rPr/>
              <w:t>00FF</w:t>
            </w:r>
          </w:p>
        </w:tc>
        <w:tc>
          <w:tcPr>
            <w:tcW w:w="1615" w:type="dxa"/>
            <w:tcBorders/>
          </w:tcPr>
          <w:p>
            <w:pPr>
              <w:pStyle w:val="TableContents"/>
              <w:jc w:val="center"/>
              <w:rPr/>
            </w:pPr>
            <w:r>
              <w:rPr/>
              <w:t>-</w:t>
            </w:r>
          </w:p>
        </w:tc>
        <w:tc>
          <w:tcPr>
            <w:tcW w:w="4962" w:type="dxa"/>
            <w:tcBorders/>
          </w:tcPr>
          <w:p>
            <w:pPr>
              <w:pStyle w:val="TableContents"/>
              <w:jc w:val="center"/>
              <w:rPr/>
            </w:pPr>
            <w:r>
              <w:rPr/>
              <w:t>Маска для 8 младших битов</w:t>
            </w:r>
          </w:p>
        </w:tc>
      </w:tr>
      <w:tr>
        <w:trPr/>
        <w:tc>
          <w:tcPr>
            <w:tcW w:w="1253" w:type="dxa"/>
            <w:tcBorders/>
          </w:tcPr>
          <w:p>
            <w:pPr>
              <w:pStyle w:val="TableContents"/>
              <w:jc w:val="center"/>
              <w:rPr/>
            </w:pPr>
            <w:r>
              <w:rPr/>
              <w:t>…</w:t>
            </w:r>
          </w:p>
        </w:tc>
        <w:tc>
          <w:tcPr>
            <w:tcW w:w="1813" w:type="dxa"/>
            <w:tcBorders/>
          </w:tcPr>
          <w:p>
            <w:pPr>
              <w:pStyle w:val="TableContents"/>
              <w:jc w:val="center"/>
              <w:rPr/>
            </w:pPr>
            <w:r>
              <w:rPr/>
              <w:t xml:space="preserve">… </w:t>
            </w:r>
          </w:p>
        </w:tc>
        <w:tc>
          <w:tcPr>
            <w:tcW w:w="1615" w:type="dxa"/>
            <w:tcBorders/>
          </w:tcPr>
          <w:p>
            <w:pPr>
              <w:pStyle w:val="TableContents"/>
              <w:jc w:val="center"/>
              <w:rPr/>
            </w:pPr>
            <w:r>
              <w:rPr/>
              <w:t xml:space="preserve">… </w:t>
            </w:r>
          </w:p>
        </w:tc>
        <w:tc>
          <w:tcPr>
            <w:tcW w:w="4962" w:type="dxa"/>
            <w:tcBorders/>
          </w:tcPr>
          <w:p>
            <w:pPr>
              <w:pStyle w:val="TableContents"/>
              <w:jc w:val="center"/>
              <w:rPr/>
            </w:pPr>
            <w:r>
              <w:rPr/>
              <w:t xml:space="preserve">… </w:t>
            </w:r>
          </w:p>
        </w:tc>
      </w:tr>
      <w:tr>
        <w:trPr/>
        <w:tc>
          <w:tcPr>
            <w:tcW w:w="1253" w:type="dxa"/>
            <w:tcBorders/>
          </w:tcPr>
          <w:p>
            <w:pPr>
              <w:pStyle w:val="TableContents"/>
              <w:jc w:val="center"/>
              <w:rPr/>
            </w:pPr>
            <w:r>
              <w:rPr/>
              <w:t>010</w:t>
            </w:r>
          </w:p>
        </w:tc>
        <w:tc>
          <w:tcPr>
            <w:tcW w:w="1813" w:type="dxa"/>
            <w:tcBorders/>
          </w:tcPr>
          <w:p>
            <w:pPr>
              <w:pStyle w:val="TableContents"/>
              <w:jc w:val="center"/>
              <w:rPr/>
            </w:pPr>
            <w:r>
              <w:rPr/>
              <w:t>FA00</w:t>
            </w:r>
          </w:p>
        </w:tc>
        <w:tc>
          <w:tcPr>
            <w:tcW w:w="1615" w:type="dxa"/>
            <w:tcBorders/>
          </w:tcPr>
          <w:p>
            <w:pPr>
              <w:pStyle w:val="TableContents"/>
              <w:jc w:val="center"/>
              <w:rPr/>
            </w:pPr>
            <w:r>
              <w:rPr/>
              <w:t>EI</w:t>
            </w:r>
          </w:p>
        </w:tc>
        <w:tc>
          <w:tcPr>
            <w:tcW w:w="4962" w:type="dxa"/>
            <w:tcBorders/>
          </w:tcPr>
          <w:p>
            <w:pPr>
              <w:pStyle w:val="TableContents"/>
              <w:jc w:val="center"/>
              <w:rPr/>
            </w:pPr>
            <w:r>
              <w:rPr/>
              <w:t>Разрешение прерывания</w:t>
            </w:r>
          </w:p>
        </w:tc>
      </w:tr>
      <w:tr>
        <w:trPr/>
        <w:tc>
          <w:tcPr>
            <w:tcW w:w="1253" w:type="dxa"/>
            <w:tcBorders/>
          </w:tcPr>
          <w:p>
            <w:pPr>
              <w:pStyle w:val="TableContents"/>
              <w:jc w:val="center"/>
              <w:rPr/>
            </w:pPr>
            <w:r>
              <w:rPr/>
              <w:t>011</w:t>
            </w:r>
          </w:p>
        </w:tc>
        <w:tc>
          <w:tcPr>
            <w:tcW w:w="1813" w:type="dxa"/>
            <w:tcBorders/>
          </w:tcPr>
          <w:p>
            <w:pPr>
              <w:pStyle w:val="TableContents"/>
              <w:jc w:val="center"/>
              <w:rPr/>
            </w:pPr>
            <w:r>
              <w:rPr/>
              <w:t xml:space="preserve"> </w:t>
            </w:r>
            <w:r>
              <w:rPr/>
              <w:t>F200</w:t>
            </w:r>
          </w:p>
        </w:tc>
        <w:tc>
          <w:tcPr>
            <w:tcW w:w="1615" w:type="dxa"/>
            <w:tcBorders/>
          </w:tcPr>
          <w:p>
            <w:pPr>
              <w:pStyle w:val="TableContents"/>
              <w:jc w:val="center"/>
              <w:rPr/>
            </w:pPr>
            <w:r>
              <w:rPr/>
              <w:t>CLA</w:t>
            </w:r>
          </w:p>
        </w:tc>
        <w:tc>
          <w:tcPr>
            <w:tcW w:w="4962" w:type="dxa"/>
            <w:tcBorders/>
          </w:tcPr>
          <w:p>
            <w:pPr>
              <w:pStyle w:val="TableContents"/>
              <w:jc w:val="center"/>
              <w:rPr/>
            </w:pPr>
            <w:r>
              <w:rPr/>
              <w:t>A = 0</w:t>
            </w:r>
          </w:p>
        </w:tc>
      </w:tr>
      <w:tr>
        <w:trPr/>
        <w:tc>
          <w:tcPr>
            <w:tcW w:w="1253" w:type="dxa"/>
            <w:tcBorders/>
          </w:tcPr>
          <w:p>
            <w:pPr>
              <w:pStyle w:val="TableContents"/>
              <w:jc w:val="center"/>
              <w:rPr/>
            </w:pPr>
            <w:r>
              <w:rPr/>
              <w:t>012</w:t>
            </w:r>
          </w:p>
        </w:tc>
        <w:tc>
          <w:tcPr>
            <w:tcW w:w="1813" w:type="dxa"/>
            <w:tcBorders/>
          </w:tcPr>
          <w:p>
            <w:pPr>
              <w:pStyle w:val="TableContents"/>
              <w:jc w:val="center"/>
              <w:rPr/>
            </w:pPr>
            <w:r>
              <w:rPr/>
              <w:t>3007</w:t>
            </w:r>
          </w:p>
        </w:tc>
        <w:tc>
          <w:tcPr>
            <w:tcW w:w="1615" w:type="dxa"/>
            <w:tcBorders/>
          </w:tcPr>
          <w:p>
            <w:pPr>
              <w:pStyle w:val="TableContents"/>
              <w:jc w:val="center"/>
              <w:rPr/>
            </w:pPr>
            <w:r>
              <w:rPr/>
              <w:t>MOV 7</w:t>
            </w:r>
          </w:p>
        </w:tc>
        <w:tc>
          <w:tcPr>
            <w:tcW w:w="4962" w:type="dxa"/>
            <w:tcBorders/>
          </w:tcPr>
          <w:p>
            <w:pPr>
              <w:pStyle w:val="TableContents"/>
              <w:jc w:val="center"/>
              <w:rPr/>
            </w:pPr>
            <w:r>
              <w:rPr/>
              <w:t xml:space="preserve">A →  (007) </w:t>
            </w:r>
          </w:p>
          <w:p>
            <w:pPr>
              <w:pStyle w:val="TableContents"/>
              <w:jc w:val="center"/>
              <w:rPr/>
            </w:pPr>
            <w:r>
              <w:rPr/>
              <w:t>Сохраняем А в 7 ячейку</w:t>
            </w:r>
          </w:p>
        </w:tc>
      </w:tr>
      <w:tr>
        <w:trPr/>
        <w:tc>
          <w:tcPr>
            <w:tcW w:w="1253" w:type="dxa"/>
            <w:tcBorders/>
          </w:tcPr>
          <w:p>
            <w:pPr>
              <w:pStyle w:val="TableContents"/>
              <w:jc w:val="center"/>
              <w:rPr/>
            </w:pPr>
            <w:r>
              <w:rPr/>
              <w:t>013</w:t>
            </w:r>
          </w:p>
        </w:tc>
        <w:tc>
          <w:tcPr>
            <w:tcW w:w="1813" w:type="dxa"/>
            <w:tcBorders/>
          </w:tcPr>
          <w:p>
            <w:pPr>
              <w:pStyle w:val="TableContents"/>
              <w:jc w:val="center"/>
              <w:rPr/>
            </w:pPr>
            <w:r>
              <w:rPr/>
              <w:t>F800</w:t>
            </w:r>
          </w:p>
        </w:tc>
        <w:tc>
          <w:tcPr>
            <w:tcW w:w="1615" w:type="dxa"/>
            <w:tcBorders/>
          </w:tcPr>
          <w:p>
            <w:pPr>
              <w:pStyle w:val="TableContents"/>
              <w:jc w:val="center"/>
              <w:rPr/>
            </w:pPr>
            <w:r>
              <w:rPr/>
              <w:t>INC</w:t>
            </w:r>
          </w:p>
        </w:tc>
        <w:tc>
          <w:tcPr>
            <w:tcW w:w="4962" w:type="dxa"/>
            <w:tcBorders/>
          </w:tcPr>
          <w:p>
            <w:pPr>
              <w:pStyle w:val="TableContents"/>
              <w:jc w:val="center"/>
              <w:rPr/>
            </w:pPr>
            <w:r>
              <w:rPr/>
              <w:t>A++</w:t>
            </w:r>
          </w:p>
        </w:tc>
      </w:tr>
      <w:tr>
        <w:trPr/>
        <w:tc>
          <w:tcPr>
            <w:tcW w:w="1253" w:type="dxa"/>
            <w:tcBorders/>
          </w:tcPr>
          <w:p>
            <w:pPr>
              <w:pStyle w:val="TableContents"/>
              <w:jc w:val="center"/>
              <w:rPr/>
            </w:pPr>
            <w:r>
              <w:rPr/>
              <w:t>014</w:t>
            </w:r>
          </w:p>
        </w:tc>
        <w:tc>
          <w:tcPr>
            <w:tcW w:w="1813" w:type="dxa"/>
            <w:tcBorders/>
          </w:tcPr>
          <w:p>
            <w:pPr>
              <w:pStyle w:val="TableContents"/>
              <w:jc w:val="center"/>
              <w:rPr/>
            </w:pPr>
            <w:r>
              <w:rPr/>
              <w:t>C012</w:t>
            </w:r>
          </w:p>
        </w:tc>
        <w:tc>
          <w:tcPr>
            <w:tcW w:w="1615" w:type="dxa"/>
            <w:tcBorders/>
          </w:tcPr>
          <w:p>
            <w:pPr>
              <w:pStyle w:val="TableContents"/>
              <w:jc w:val="center"/>
              <w:rPr/>
            </w:pPr>
            <w:r>
              <w:rPr/>
              <w:t>BR 12</w:t>
            </w:r>
          </w:p>
        </w:tc>
        <w:tc>
          <w:tcPr>
            <w:tcW w:w="4962" w:type="dxa"/>
            <w:tcBorders/>
          </w:tcPr>
          <w:p>
            <w:pPr>
              <w:pStyle w:val="TableContents"/>
              <w:jc w:val="center"/>
              <w:rPr/>
            </w:pPr>
            <w:r>
              <w:rPr/>
              <w:t>СК = 12</w:t>
            </w:r>
          </w:p>
          <w:p>
            <w:pPr>
              <w:pStyle w:val="TableContents"/>
              <w:jc w:val="center"/>
              <w:rPr/>
            </w:pPr>
            <w:r>
              <w:rPr/>
              <w:t>переход на  012 строку</w:t>
            </w:r>
          </w:p>
        </w:tc>
      </w:tr>
      <w:tr>
        <w:trPr/>
        <w:tc>
          <w:tcPr>
            <w:tcW w:w="1253" w:type="dxa"/>
            <w:tcBorders/>
          </w:tcPr>
          <w:p>
            <w:pPr>
              <w:pStyle w:val="TableContents"/>
              <w:jc w:val="center"/>
              <w:rPr/>
            </w:pPr>
            <w:r>
              <w:rPr/>
              <w:t>015</w:t>
            </w:r>
          </w:p>
        </w:tc>
        <w:tc>
          <w:tcPr>
            <w:tcW w:w="1813" w:type="dxa"/>
            <w:tcBorders/>
          </w:tcPr>
          <w:p>
            <w:pPr>
              <w:pStyle w:val="TableContents"/>
              <w:jc w:val="center"/>
              <w:rPr/>
            </w:pPr>
            <w:r>
              <w:rPr/>
              <w:t>3002</w:t>
            </w:r>
          </w:p>
        </w:tc>
        <w:tc>
          <w:tcPr>
            <w:tcW w:w="1615" w:type="dxa"/>
            <w:tcBorders/>
          </w:tcPr>
          <w:p>
            <w:pPr>
              <w:pStyle w:val="TableContents"/>
              <w:jc w:val="center"/>
              <w:rPr/>
            </w:pPr>
            <w:r>
              <w:rPr/>
              <w:t>MOV 002</w:t>
            </w:r>
          </w:p>
        </w:tc>
        <w:tc>
          <w:tcPr>
            <w:tcW w:w="4962" w:type="dxa"/>
            <w:tcBorders/>
          </w:tcPr>
          <w:p>
            <w:pPr>
              <w:pStyle w:val="TableContents"/>
              <w:jc w:val="center"/>
              <w:rPr/>
            </w:pPr>
            <w:r>
              <w:rPr/>
              <w:t>A → (002)</w:t>
            </w:r>
          </w:p>
          <w:p>
            <w:pPr>
              <w:pStyle w:val="TableContents"/>
              <w:jc w:val="center"/>
              <w:rPr/>
            </w:pPr>
            <w:r>
              <w:rPr/>
              <w:t>Сохраняем значение А в ячейку (002)</w:t>
            </w:r>
          </w:p>
        </w:tc>
      </w:tr>
      <w:tr>
        <w:trPr/>
        <w:tc>
          <w:tcPr>
            <w:tcW w:w="1253" w:type="dxa"/>
            <w:tcBorders/>
          </w:tcPr>
          <w:p>
            <w:pPr>
              <w:pStyle w:val="TableContents"/>
              <w:jc w:val="center"/>
              <w:rPr/>
            </w:pPr>
            <w:r>
              <w:rPr/>
              <w:t>016</w:t>
            </w:r>
          </w:p>
        </w:tc>
        <w:tc>
          <w:tcPr>
            <w:tcW w:w="1813" w:type="dxa"/>
            <w:tcBorders/>
          </w:tcPr>
          <w:p>
            <w:pPr>
              <w:pStyle w:val="TableContents"/>
              <w:jc w:val="center"/>
              <w:rPr/>
            </w:pPr>
            <w:r>
              <w:rPr/>
              <w:t>F600</w:t>
            </w:r>
          </w:p>
        </w:tc>
        <w:tc>
          <w:tcPr>
            <w:tcW w:w="1615" w:type="dxa"/>
            <w:tcBorders/>
          </w:tcPr>
          <w:p>
            <w:pPr>
              <w:pStyle w:val="TableContents"/>
              <w:jc w:val="center"/>
              <w:rPr/>
            </w:pPr>
            <w:r>
              <w:rPr/>
              <w:t>ROL</w:t>
            </w:r>
          </w:p>
        </w:tc>
        <w:tc>
          <w:tcPr>
            <w:tcW w:w="4962" w:type="dxa"/>
            <w:tcBorders/>
          </w:tcPr>
          <w:p>
            <w:pPr>
              <w:pStyle w:val="TableContents"/>
              <w:jc w:val="center"/>
              <w:rPr/>
            </w:pPr>
            <w:r>
              <w:rPr/>
              <w:t>Меняем А и С местами</w:t>
            </w:r>
          </w:p>
        </w:tc>
      </w:tr>
      <w:tr>
        <w:trPr/>
        <w:tc>
          <w:tcPr>
            <w:tcW w:w="1253" w:type="dxa"/>
            <w:tcBorders/>
          </w:tcPr>
          <w:p>
            <w:pPr>
              <w:pStyle w:val="TableContents"/>
              <w:jc w:val="center"/>
              <w:rPr/>
            </w:pPr>
            <w:r>
              <w:rPr/>
              <w:t>017</w:t>
            </w:r>
          </w:p>
        </w:tc>
        <w:tc>
          <w:tcPr>
            <w:tcW w:w="1813" w:type="dxa"/>
            <w:tcBorders/>
          </w:tcPr>
          <w:p>
            <w:pPr>
              <w:pStyle w:val="TableContents"/>
              <w:jc w:val="center"/>
              <w:rPr/>
            </w:pPr>
            <w:r>
              <w:rPr/>
              <w:t>3003</w:t>
            </w:r>
          </w:p>
        </w:tc>
        <w:tc>
          <w:tcPr>
            <w:tcW w:w="1615" w:type="dxa"/>
            <w:tcBorders/>
          </w:tcPr>
          <w:p>
            <w:pPr>
              <w:pStyle w:val="TableContents"/>
              <w:jc w:val="center"/>
              <w:rPr/>
            </w:pPr>
            <w:r>
              <w:rPr/>
              <w:t>MOV 003</w:t>
            </w:r>
          </w:p>
        </w:tc>
        <w:tc>
          <w:tcPr>
            <w:tcW w:w="4962" w:type="dxa"/>
            <w:tcBorders/>
          </w:tcPr>
          <w:p>
            <w:pPr>
              <w:pStyle w:val="TableContents"/>
              <w:jc w:val="center"/>
              <w:rPr/>
            </w:pPr>
            <w:r>
              <w:rPr/>
              <w:t>С → (003)</w:t>
            </w:r>
          </w:p>
          <w:p>
            <w:pPr>
              <w:pStyle w:val="TableContents"/>
              <w:jc w:val="center"/>
              <w:rPr/>
            </w:pPr>
            <w:r>
              <w:rPr/>
              <w:t>Сохраняем значение С в ячейку (003)</w:t>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r>
        <w:trPr/>
        <w:tc>
          <w:tcPr>
            <w:tcW w:w="1253" w:type="dxa"/>
            <w:tcBorders/>
          </w:tcPr>
          <w:p>
            <w:pPr>
              <w:pStyle w:val="TableContents"/>
              <w:jc w:val="center"/>
              <w:rPr/>
            </w:pPr>
            <w:r>
              <w:rPr/>
            </w:r>
          </w:p>
        </w:tc>
        <w:tc>
          <w:tcPr>
            <w:tcW w:w="1813" w:type="dxa"/>
            <w:tcBorders/>
          </w:tcPr>
          <w:p>
            <w:pPr>
              <w:pStyle w:val="TableContents"/>
              <w:jc w:val="center"/>
              <w:rPr/>
            </w:pPr>
            <w:r>
              <w:rPr/>
            </w:r>
          </w:p>
        </w:tc>
        <w:tc>
          <w:tcPr>
            <w:tcW w:w="1615" w:type="dxa"/>
            <w:tcBorders/>
          </w:tcPr>
          <w:p>
            <w:pPr>
              <w:pStyle w:val="TableContents"/>
              <w:jc w:val="center"/>
              <w:rPr/>
            </w:pPr>
            <w:r>
              <w:rPr/>
            </w:r>
          </w:p>
        </w:tc>
        <w:tc>
          <w:tcPr>
            <w:tcW w:w="4962" w:type="dxa"/>
            <w:tcBorders/>
          </w:tcPr>
          <w:p>
            <w:pPr>
              <w:pStyle w:val="TableContents"/>
              <w:jc w:val="center"/>
              <w:rPr/>
            </w:pPr>
            <w:r>
              <w:rPr/>
            </w:r>
          </w:p>
        </w:tc>
      </w:tr>
    </w:tbl>
    <w:p>
      <w:pPr>
        <w:pStyle w:val="Normal"/>
        <w:bidi w:val="0"/>
        <w:ind w:left="0" w:right="0" w:hanging="0"/>
        <w:jc w:val="left"/>
        <w:rPr>
          <w:lang w:val="zxx" w:eastAsia="zxx" w:bidi="zxx"/>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91"/>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Lohit Devanagari"/>
      <w:color w:val="auto"/>
      <w:kern w:val="2"/>
      <w:sz w:val="24"/>
      <w:szCs w:val="24"/>
      <w:lang w:val="ru-RU"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TotalTime>
  <Application>LibreOffice/7.3.7.2$Linux_X86_64 LibreOffice_project/30$Build-2</Application>
  <AppVersion>15.0000</AppVersion>
  <Pages>4</Pages>
  <Words>290</Words>
  <Characters>1661</Characters>
  <CharactersWithSpaces>1864</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2023-02-11T18:05:24Z</dcterms:created>
  <dc:creator/>
  <dc:description/>
  <dc:language>en-US</dc:language>
  <cp:lastModifiedBy/>
  <dcterms:modified xsi:type="dcterms:W3CDTF">2023-05-31T18:03:17Z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