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МИНИСТЕРСТВО ОБРАЗОВАНИЯ И НАУКИ РОССИЙСКОЙ</w:t>
      </w:r>
    </w:p>
    <w:p>
      <w:pPr>
        <w:pStyle w:val="Normal"/>
        <w:bidi w:val="0"/>
        <w:jc w:val="center"/>
        <w:rPr/>
      </w:pPr>
      <w:r>
        <w:rPr/>
        <w:t>ФЕДЕРАЦИИ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ФЕДЕРАЛЬНОЕ ГОСУДАРСТВЕННОЕ АВТОНОМНОЕ</w:t>
      </w:r>
    </w:p>
    <w:p>
      <w:pPr>
        <w:pStyle w:val="Normal"/>
        <w:bidi w:val="0"/>
        <w:jc w:val="center"/>
        <w:rPr/>
      </w:pPr>
      <w:r>
        <w:rPr/>
        <w:t>ОБРАЗОВАТЕЛЬНОЕ УЧРЕЖДЕНИЕ ВЫСШЕГО</w:t>
      </w:r>
    </w:p>
    <w:p>
      <w:pPr>
        <w:pStyle w:val="Normal"/>
        <w:bidi w:val="0"/>
        <w:jc w:val="center"/>
        <w:rPr/>
      </w:pPr>
      <w:r>
        <w:rPr/>
        <w:t>ОБРАЗОВАНИЯ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«Санкт-Петербургский национальный исследовательский</w:t>
      </w:r>
    </w:p>
    <w:p>
      <w:pPr>
        <w:pStyle w:val="Normal"/>
        <w:bidi w:val="0"/>
        <w:jc w:val="center"/>
        <w:rPr/>
      </w:pPr>
      <w:r>
        <w:rPr/>
        <w:t>университет информационных технологий, механики и оптики»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Факультет информационных технологий и программирования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Аппаратное обеспечение вычислительных систем</w:t>
      </w:r>
    </w:p>
    <w:p>
      <w:pPr>
        <w:pStyle w:val="Normal"/>
        <w:bidi w:val="0"/>
        <w:jc w:val="center"/>
        <w:rPr/>
      </w:pPr>
      <w:r>
        <w:rPr/>
        <w:t>Домашняя работа №</w:t>
      </w:r>
      <w:r>
        <w:rPr/>
        <w:t>3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Выполнила студентка: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Кузнецова Алёна Александровна</w:t>
      </w:r>
    </w:p>
    <w:p>
      <w:pPr>
        <w:pStyle w:val="Normal"/>
        <w:widowControl/>
        <w:suppressAutoHyphens w:val="true"/>
        <w:overflowPunct w:val="false"/>
        <w:bidi w:val="0"/>
        <w:spacing w:before="0" w:after="0"/>
        <w:ind w:left="5400" w:right="0" w:hanging="0"/>
        <w:jc w:val="right"/>
        <w:rPr/>
      </w:pPr>
      <w:r>
        <w:rPr/>
        <w:t>Группа: М3109</w:t>
      </w:r>
    </w:p>
    <w:p>
      <w:pPr>
        <w:pStyle w:val="Normal"/>
        <w:bidi w:val="0"/>
        <w:jc w:val="righ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САНКТ-ПЕТЕРБУРГ</w:t>
      </w:r>
    </w:p>
    <w:p>
      <w:pPr>
        <w:pStyle w:val="Normal"/>
        <w:bidi w:val="0"/>
        <w:jc w:val="center"/>
        <w:rPr/>
      </w:pPr>
      <w:r>
        <w:rPr/>
        <w:t>2022</w:t>
      </w:r>
      <w:r>
        <w:br w:type="page"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  <w:lang w:val="zxx" w:eastAsia="zxx" w:bidi="zxx"/>
        </w:rPr>
        <w:t>B-</w:t>
      </w:r>
      <w:r>
        <w:rPr>
          <w:b/>
          <w:bCs/>
          <w:lang w:val="zxx" w:eastAsia="zxx" w:bidi="zxx"/>
        </w:rPr>
        <w:t>1</w:t>
      </w:r>
    </w:p>
    <w:p>
      <w:pPr>
        <w:pStyle w:val="Normal"/>
        <w:bidi w:val="0"/>
        <w:jc w:val="center"/>
        <w:rPr>
          <w:lang w:val="zxx" w:eastAsia="zxx" w:bidi="zxx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sz w:val="28"/>
          <w:szCs w:val="28"/>
          <w:lang w:val="zxx" w:eastAsia="zxx" w:bidi="zxx"/>
        </w:rPr>
        <w:t xml:space="preserve">Условие 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12065</wp:posOffset>
            </wp:positionH>
            <wp:positionV relativeFrom="paragraph">
              <wp:posOffset>5715</wp:posOffset>
            </wp:positionV>
            <wp:extent cx="5820410" cy="6246495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3190" t="26201" r="28524" b="8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30" w:type="dxa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350"/>
        <w:gridCol w:w="1530"/>
        <w:gridCol w:w="1800"/>
        <w:gridCol w:w="4950"/>
      </w:tblGrid>
      <w:tr>
        <w:trPr/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Адрес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Мнемоника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Ячейка для хранения адреса возврата в</w:t>
            </w:r>
          </w:p>
          <w:p>
            <w:pPr>
              <w:pStyle w:val="TableContents"/>
              <w:jc w:val="center"/>
              <w:rPr/>
            </w:pPr>
            <w:r>
              <w:rPr/>
              <w:t>основную программу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С0</w:t>
            </w:r>
            <w:r>
              <w:rPr/>
              <w:t>0D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BR </w:t>
            </w:r>
            <w:r>
              <w:rPr/>
              <w:t>0D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0D</w:t>
            </w:r>
            <w:r>
              <w:rPr/>
              <w:t xml:space="preserve"> -&gt; 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strike/>
              </w:rPr>
            </w:pPr>
            <w:r>
              <w:rPr>
                <w:strike/>
              </w:rPr>
              <w:t xml:space="preserve">   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Ячейка, хранящая значение </w:t>
            </w:r>
            <w:r>
              <w:rPr/>
              <w:t>A</w:t>
            </w:r>
            <w:r>
              <w:rPr/>
              <w:t xml:space="preserve"> для</w:t>
            </w:r>
          </w:p>
          <w:p>
            <w:pPr>
              <w:pStyle w:val="TableContents"/>
              <w:jc w:val="center"/>
              <w:rPr/>
            </w:pPr>
            <w:r>
              <w:rPr/>
              <w:t>восстановления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i w:val="false"/>
                <w:i w:val="false"/>
                <w:iCs w:val="false"/>
                <w:strike/>
              </w:rPr>
            </w:pPr>
            <w:r>
              <w:rPr>
                <w:i w:val="false"/>
                <w:iCs w:val="false"/>
                <w:strike/>
              </w:rPr>
              <w:t xml:space="preserve">   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Ячейка, хранящая значение С для</w:t>
            </w:r>
          </w:p>
          <w:p>
            <w:pPr>
              <w:pStyle w:val="TableContents"/>
              <w:jc w:val="center"/>
              <w:rPr/>
            </w:pPr>
            <w:r>
              <w:rPr/>
              <w:t>восстановления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...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--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X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00FF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--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маска</w:t>
            </w:r>
            <w:r>
              <w:rPr/>
              <w:t xml:space="preserve"> 8 младших разрядов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EI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Разрешение прерывания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CLA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0 -&gt; A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300</w:t>
            </w:r>
            <w:r>
              <w:rPr/>
              <w:t>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MOV </w:t>
            </w:r>
            <w:r>
              <w:rPr/>
              <w:t>5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(A) -&gt; M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INC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(</w:t>
            </w:r>
            <w:r>
              <w:rPr/>
              <w:t>A) + 1 –&gt; A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C0</w:t>
            </w:r>
            <w:r>
              <w:rPr/>
              <w:t>0A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BR </w:t>
            </w:r>
            <w:r>
              <w:rPr/>
              <w:t>0A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</w:t>
            </w:r>
            <w:r>
              <w:rPr/>
              <w:t>A</w:t>
            </w:r>
            <w:r>
              <w:rPr/>
              <w:t xml:space="preserve"> -&gt;CK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MOV 3</w:t>
            </w:r>
          </w:p>
        </w:tc>
        <w:tc>
          <w:tcPr>
            <w:tcW w:w="49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Сохранение в «буфере»</w:t>
            </w:r>
          </w:p>
          <w:p>
            <w:pPr>
              <w:pStyle w:val="TableContents"/>
              <w:jc w:val="center"/>
              <w:rPr/>
            </w:pPr>
            <w:r>
              <w:rPr/>
              <w:t>(ячейки 002 и 003)</w:t>
            </w:r>
          </w:p>
          <w:p>
            <w:pPr>
              <w:pStyle w:val="TableContents"/>
              <w:jc w:val="center"/>
              <w:rPr/>
            </w:pPr>
            <w:r>
              <w:rPr/>
              <w:t>значений А и С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F600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ROL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00F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3003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MOV </w:t>
            </w:r>
            <w:r>
              <w:rPr/>
              <w:t>3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E10</w:t>
            </w:r>
            <w:r>
              <w:rPr/>
              <w:t>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TSF 1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Если флаг (Ву-</w:t>
            </w:r>
            <w:r>
              <w:rPr/>
              <w:t>1</w:t>
            </w:r>
            <w:r>
              <w:rPr/>
              <w:t>) = 1, то (СК)+1 -&gt;CK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C01</w:t>
            </w:r>
            <w:r>
              <w:rPr/>
              <w:t>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BR </w:t>
            </w:r>
            <w:r>
              <w:rPr/>
              <w:t>0</w:t>
            </w:r>
            <w:r>
              <w:rPr/>
              <w:t>1</w:t>
            </w:r>
            <w:r>
              <w:rPr/>
              <w:t>3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Переход к проверке ВУ-</w:t>
            </w:r>
            <w:r>
              <w:rPr/>
              <w:t>2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C0</w:t>
            </w:r>
            <w:r>
              <w:rPr/>
              <w:t>16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BR </w:t>
            </w:r>
            <w:r>
              <w:rPr/>
              <w:t>0</w:t>
            </w:r>
            <w:r>
              <w:rPr/>
              <w:t>1</w:t>
            </w:r>
            <w:r>
              <w:rPr/>
              <w:t>6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Переход к расчёту -</w:t>
            </w:r>
            <w:r>
              <w:rPr/>
              <w:t>2X+5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E102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TSF 2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Если флаг (Ву-</w:t>
            </w:r>
            <w:r>
              <w:rPr/>
              <w:t>2</w:t>
            </w:r>
            <w:r>
              <w:rPr/>
              <w:t>) = 1, то (СК)+1 -&gt; CK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C034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BR 34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Переход к сбросу флага ВУ-</w:t>
            </w:r>
            <w:r>
              <w:rPr/>
              <w:t>1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C02</w:t>
            </w:r>
            <w:r>
              <w:rPr/>
              <w:t>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BR 2</w:t>
            </w:r>
            <w:r>
              <w:rPr/>
              <w:t>3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Переход к расчёту </w:t>
            </w:r>
            <w:r>
              <w:rPr/>
              <w:t>3X/4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CLA</w:t>
            </w:r>
          </w:p>
        </w:tc>
        <w:tc>
          <w:tcPr>
            <w:tcW w:w="49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Расчёт</w:t>
            </w:r>
          </w:p>
          <w:p>
            <w:pPr>
              <w:pStyle w:val="TableContents"/>
              <w:jc w:val="center"/>
              <w:rPr/>
            </w:pPr>
            <w:r>
              <w:rPr/>
              <w:t xml:space="preserve"> </w:t>
            </w:r>
            <w:r>
              <w:rPr/>
              <w:t>-</w:t>
            </w:r>
            <w:r>
              <w:rPr/>
              <w:t>2X+5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SUB 05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6005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SUB 05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INC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INC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INC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INC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INC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01F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</w:t>
            </w:r>
            <w:r>
              <w:rPr/>
              <w:t>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AND 6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E00</w:t>
            </w:r>
            <w:r>
              <w:rPr/>
              <w:t>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CLF 1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0 -&gt; флаг ВУ-</w:t>
            </w:r>
            <w:r>
              <w:rPr/>
              <w:t>1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С031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BR 31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Переход к выводу данных на ВУ-</w:t>
            </w:r>
            <w:r>
              <w:rPr/>
              <w:t>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CLA</w:t>
            </w:r>
          </w:p>
        </w:tc>
        <w:tc>
          <w:tcPr>
            <w:tcW w:w="49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Расчёт</w:t>
            </w:r>
          </w:p>
          <w:p>
            <w:pPr>
              <w:pStyle w:val="TableContents"/>
              <w:jc w:val="center"/>
              <w:rPr/>
            </w:pPr>
            <w:r>
              <w:rPr/>
              <w:t>3X/4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ADD 05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4005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ADD 05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4005 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ADD 05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ROR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ROR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ROR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ROR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02C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ROR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02D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F300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CLC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02E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1006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AND 6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02F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E00</w:t>
            </w:r>
            <w:r>
              <w:rPr/>
              <w:t>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CLF </w:t>
            </w:r>
            <w:r>
              <w:rPr/>
              <w:t>2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0 -&gt; флаг ВУ-</w:t>
            </w:r>
            <w:r>
              <w:rPr/>
              <w:t>2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030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C03</w:t>
            </w:r>
            <w:r>
              <w:rPr/>
              <w:t>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BR 3</w:t>
            </w:r>
            <w:r>
              <w:rPr/>
              <w:t>1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Переход к выводу данных на ВУ-</w:t>
            </w:r>
            <w:r>
              <w:rPr/>
              <w:t>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031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E10</w:t>
            </w:r>
            <w:r>
              <w:rPr/>
              <w:t>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TSF </w:t>
            </w:r>
            <w:r>
              <w:rPr/>
              <w:t>3</w:t>
            </w:r>
          </w:p>
        </w:tc>
        <w:tc>
          <w:tcPr>
            <w:tcW w:w="49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Фрагмент асинхронного обмена</w:t>
            </w:r>
          </w:p>
          <w:p>
            <w:pPr>
              <w:pStyle w:val="TableContents"/>
              <w:jc w:val="center"/>
              <w:rPr/>
            </w:pPr>
            <w:r>
              <w:rPr/>
              <w:t>данными с ВУ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032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C03</w:t>
            </w:r>
            <w:r>
              <w:rPr/>
              <w:t>1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BR 3</w:t>
            </w:r>
            <w:r>
              <w:rPr/>
              <w:t>1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033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E30</w:t>
            </w:r>
            <w:r>
              <w:rPr/>
              <w:t>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OUT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(А)-&gt; ВУ-</w:t>
            </w:r>
            <w:r>
              <w:rPr/>
              <w:t>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034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E00</w:t>
            </w:r>
            <w:r>
              <w:rPr/>
              <w:t>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CLF </w:t>
            </w:r>
            <w:r>
              <w:rPr/>
              <w:t>3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0 -&gt; флаг ВУ-</w:t>
            </w:r>
            <w:r>
              <w:rPr/>
              <w:t>3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035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CLA</w:t>
            </w:r>
          </w:p>
        </w:tc>
        <w:tc>
          <w:tcPr>
            <w:tcW w:w="49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Восстановление значений</w:t>
            </w:r>
          </w:p>
          <w:p>
            <w:pPr>
              <w:pStyle w:val="TableContents"/>
              <w:jc w:val="center"/>
              <w:rPr/>
            </w:pPr>
            <w:r>
              <w:rPr/>
              <w:t>СК и А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036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4003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ADD </w:t>
            </w:r>
            <w:r>
              <w:rPr/>
              <w:t>3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037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F700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ROR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038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F200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CLA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039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4002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shd w:fill="EEEEEE" w:val="clear"/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ADD </w:t>
            </w:r>
            <w:r>
              <w:rPr/>
              <w:t>2</w:t>
            </w:r>
          </w:p>
        </w:tc>
        <w:tc>
          <w:tcPr>
            <w:tcW w:w="49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03A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EI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Разрешение прерывания </w:t>
            </w:r>
          </w:p>
        </w:tc>
      </w:tr>
      <w:tr>
        <w:trPr/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03B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C800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BR(0)</w:t>
            </w:r>
          </w:p>
        </w:tc>
        <w:tc>
          <w:tcPr>
            <w:tcW w:w="49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  <w:p>
            <w:pPr>
              <w:pStyle w:val="TableContents"/>
              <w:jc w:val="center"/>
              <w:rPr/>
            </w:pPr>
            <w:r>
              <w:rPr/>
              <w:t>(000) -&gt; CK</w:t>
            </w:r>
          </w:p>
        </w:tc>
      </w:tr>
    </w:tbl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/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1) Загрузить комплекс программ в память базовой ЭВМ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2) Запустить основную программу в автоматическом режиме с адресом 00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8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3) Установить «Готовность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4) Сброс «Готовности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5) Установить «Готовность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 xml:space="preserve">6) Новое считывание значения по формуле 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3X/4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7) Сброс «Готовности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8) Ожидание готовности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9) Поставить «Готовность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 для вывода результата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10) Сброс готовности «ВУ-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11) Установить "Готовность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3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".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 xml:space="preserve">12) Новое считывание значения по формуле 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3X/4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13) Сброс «Готовности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14) Ожидание «Готовности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15) Поставить «Готовность 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 для вывода результата</w:t>
      </w:r>
    </w:p>
    <w:p>
      <w:pPr>
        <w:pStyle w:val="Normal"/>
        <w:bidi w:val="0"/>
        <w:ind w:left="0" w:right="0" w:hanging="0"/>
        <w:jc w:val="left"/>
        <w:rPr>
          <w:lang w:val="zxx" w:eastAsia="zxx" w:bidi="zxx"/>
        </w:rPr>
      </w:pP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16) Сброс готовности «ВУ-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2</w:t>
      </w:r>
      <w:r>
        <w:rPr>
          <w:b w:val="false"/>
          <w:bCs w:val="false"/>
          <w:position w:val="0"/>
          <w:sz w:val="24"/>
          <w:sz w:val="24"/>
          <w:szCs w:val="28"/>
          <w:vertAlign w:val="baseline"/>
          <w:lang w:val="zxx" w:eastAsia="zxx" w:bidi="zxx"/>
        </w:rPr>
        <w:t>»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118</TotalTime>
  <Application>LibreOffice/7.3.7.2$Linux_X86_64 LibreOffice_project/30$Build-2</Application>
  <AppVersion>15.0000</AppVersion>
  <Pages>7</Pages>
  <Words>475</Words>
  <Characters>2186</Characters>
  <CharactersWithSpaces>2416</CharactersWithSpaces>
  <Paragraphs>257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2023-02-11T18:05:24Z</dcterms:created>
  <dc:creator/>
  <dc:description/>
  <dc:language>en-US</dc:language>
  <cp:lastModifiedBy/>
  <dcterms:modified xsi:type="dcterms:W3CDTF">2023-07-18T18:44:52Z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