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Лабораторная работа №5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</w:t>
      </w:r>
      <w:r>
        <w:rPr/>
        <w:t>3</w:t>
      </w:r>
    </w:p>
    <w:p>
      <w:pPr>
        <w:pStyle w:val="Heading4"/>
        <w:numPr>
          <w:ilvl w:val="3"/>
          <w:numId w:val="1"/>
        </w:numPr>
        <w:rPr/>
      </w:pPr>
      <w:r>
        <w:rPr>
          <w:b w:val="false"/>
          <w:bCs w:val="false"/>
        </w:rPr>
        <w:t xml:space="preserve">Условие </w:t>
      </w:r>
      <w:r>
        <w:rPr>
          <w:b w:val="false"/>
          <w:bCs w:val="false"/>
          <w:lang w:val="zxx" w:eastAsia="zxx" w:bidi="zxx"/>
        </w:rPr>
        <w:t>Bариант-1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164465</wp:posOffset>
            </wp:positionH>
            <wp:positionV relativeFrom="paragraph">
              <wp:posOffset>130810</wp:posOffset>
            </wp:positionV>
            <wp:extent cx="5334635" cy="579120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2542" t="9392" r="18715" b="5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2. Вариант вводимого слова: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ab/>
        <w:t>КРЕМЕНЬ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3. Коды используемых символов</w:t>
      </w:r>
    </w:p>
    <w:tbl>
      <w:tblPr>
        <w:tblW w:w="441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30"/>
        <w:gridCol w:w="629"/>
        <w:gridCol w:w="631"/>
        <w:gridCol w:w="719"/>
        <w:gridCol w:w="900"/>
        <w:gridCol w:w="900"/>
      </w:tblGrid>
      <w:tr>
        <w:trPr/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К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М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Ь</w:t>
            </w:r>
          </w:p>
        </w:tc>
      </w:tr>
      <w:tr>
        <w:trPr/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Е5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ЕС</w:t>
            </w:r>
          </w:p>
        </w:tc>
        <w:tc>
          <w:tcPr>
            <w:tcW w:w="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ЕD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4"/>
        <w:numPr>
          <w:ilvl w:val="3"/>
          <w:numId w:val="1"/>
        </w:numPr>
        <w:rPr/>
      </w:pPr>
      <w:r>
        <w:rPr>
          <w:b w:val="false"/>
          <w:bCs w:val="false"/>
        </w:rPr>
        <w:t>Текст программы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99"/>
        <w:gridCol w:w="995"/>
        <w:gridCol w:w="2062"/>
        <w:gridCol w:w="5688"/>
      </w:tblGrid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---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64" w:hRule="atLeast"/>
        </w:trPr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020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en-US" w:eastAsia="zh-CN" w:bidi="hi-IN"/>
              </w:rPr>
            </w:pPr>
            <w:r>
              <w:rPr>
                <w:sz w:val="28"/>
                <w:szCs w:val="28"/>
                <w:lang w:val="en-US" w:eastAsia="zh-CN" w:bidi="hi-IN"/>
              </w:rPr>
              <w:t>---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Указывает на адрес i-го элемента массива для считывания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fff9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en-US" w:eastAsia="zh-CN" w:bidi="hi-IN"/>
              </w:rPr>
            </w:pPr>
            <w:r>
              <w:rPr>
                <w:sz w:val="28"/>
                <w:szCs w:val="28"/>
                <w:lang w:val="en-US" w:eastAsia="zh-CN" w:bidi="hi-IN"/>
              </w:rPr>
              <w:t>---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Указывает количество элементов массива</w:t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начальное значение FFF9 == -7, что означает, что мы ожидаем на вход 7 символов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…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…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F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F200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Обнуление Аккумулятора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E101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TSF 001</w:t>
            </w:r>
          </w:p>
        </w:tc>
        <w:tc>
          <w:tcPr>
            <w:tcW w:w="5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Опрос флага ВУ-1 и повторение этой операции,</w:t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 xml:space="preserve"> </w:t>
            </w:r>
            <w:r>
              <w:rPr>
                <w:sz w:val="28"/>
                <w:szCs w:val="28"/>
                <w:lang w:val="ru-RU" w:eastAsia="zh-CN" w:bidi="hi-IN"/>
              </w:rPr>
              <w:t>если ВУ-1 не готово к обмену (флаг=0)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C010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BR 010</w:t>
            </w:r>
          </w:p>
        </w:tc>
        <w:tc>
          <w:tcPr>
            <w:tcW w:w="568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012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E201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IN 001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Ввод данных в аккумулятора, если флаг=1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013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E001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CLF 001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Сброс флага ВУ-1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014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01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MOV 001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 xml:space="preserve">Пересылка содержимого </w:t>
            </w:r>
            <w:r>
              <w:rPr>
                <w:sz w:val="28"/>
                <w:szCs w:val="28"/>
                <w:lang w:val="ru-RU" w:eastAsia="zh-CN" w:bidi="hi-IN"/>
              </w:rPr>
              <w:t>А</w:t>
            </w:r>
            <w:r>
              <w:rPr>
                <w:sz w:val="28"/>
                <w:szCs w:val="28"/>
                <w:lang w:val="ru-RU" w:eastAsia="zh-CN" w:bidi="hi-IN"/>
              </w:rPr>
              <w:t>ккумулятора в ячейку (</w:t>
            </w:r>
            <w:r>
              <w:rPr>
                <w:sz w:val="28"/>
                <w:szCs w:val="28"/>
                <w:lang w:val="ru-RU" w:eastAsia="zh-CN" w:bidi="hi-IN"/>
              </w:rPr>
              <w:t xml:space="preserve">адрес ячейки берется из ячейки </w:t>
            </w:r>
            <w:r>
              <w:rPr>
                <w:sz w:val="28"/>
                <w:szCs w:val="28"/>
                <w:lang w:val="ru-RU" w:eastAsia="zh-CN" w:bidi="hi-IN"/>
              </w:rPr>
              <w:t xml:space="preserve">001) и увеличение на 1 адреса элемента массива 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015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0002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ISZ 002</w:t>
            </w:r>
          </w:p>
        </w:tc>
        <w:tc>
          <w:tcPr>
            <w:tcW w:w="5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Наращивание на 1 содержимого счетчика элементов массива (ячейка 002) и переход по адресу (010), пока оно &lt; 0.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016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C010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BR 010</w:t>
            </w:r>
          </w:p>
        </w:tc>
        <w:tc>
          <w:tcPr>
            <w:tcW w:w="568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017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F000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en-US" w:eastAsia="zh-CN" w:bidi="hi-IN"/>
              </w:rPr>
            </w:pPr>
            <w:r>
              <w:rPr>
                <w:sz w:val="28"/>
                <w:szCs w:val="28"/>
                <w:lang w:val="en-US" w:eastAsia="zh-CN" w:bidi="hi-IN"/>
              </w:rPr>
              <w:t>HLT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Окончание программы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 w:bidi="hi-IN"/>
              </w:rPr>
              <w:t>…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…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020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«к»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021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«р»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022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«е»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023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«м»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024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«е»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025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«н»</w:t>
            </w:r>
          </w:p>
        </w:tc>
      </w:tr>
      <w:tr>
        <w:trPr/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026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5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  <w:lang w:val="ru-RU" w:eastAsia="zh-CN" w:bidi="hi-IN"/>
              </w:rPr>
            </w:pPr>
            <w:r>
              <w:rPr>
                <w:sz w:val="28"/>
                <w:szCs w:val="28"/>
                <w:lang w:val="ru-RU" w:eastAsia="zh-CN" w:bidi="hi-IN"/>
              </w:rPr>
              <w:t>Здесь будет храниться буква «ь»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Трассировка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1000125</wp:posOffset>
            </wp:positionH>
            <wp:positionV relativeFrom="paragraph">
              <wp:posOffset>142240</wp:posOffset>
            </wp:positionV>
            <wp:extent cx="4298315" cy="681863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6573" t="8166" r="2724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Назначение программы: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подпрограмма в цикле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474</TotalTime>
  <Application>LibreOffice/7.3.7.2$Linux_X86_64 LibreOffice_project/30$Build-2</Application>
  <AppVersion>15.0000</AppVersion>
  <Pages>4</Pages>
  <Words>274</Words>
  <Characters>1482</Characters>
  <CharactersWithSpaces>1637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2023-08-01T16:55:19Z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