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2992120" cy="2540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1960" cy="255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black" stroked="f" o:allowincell="f" style="position:absolute;margin-left:0pt;margin-top:-2.05pt;width:235.55pt;height:1.95pt;mso-wrap-style:none;v-text-anchor:middle;mso-position-vertical:top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tbl>
      <w:tblPr>
        <w:tblStyle w:val="a7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5102"/>
        <w:gridCol w:w="5102"/>
      </w:tblGrid>
      <w:tr>
        <w:trPr/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before="240" w:after="0"/>
              <w:jc w:val="left"/>
              <w:rPr>
                <w:rFonts w:ascii="Arial" w:hAnsi="Arial" w:eastAsia="Times New Roman"/>
                <w:kern w:val="0"/>
                <w:lang w:val="ru-RU" w:eastAsia="ru-RU" w:bidi="ar-SA"/>
              </w:rPr>
            </w:pPr>
            <w:r>
              <w:rPr>
                <w:rFonts w:eastAsia="Times New Roman"/>
                <w:kern w:val="0"/>
                <w:sz w:val="20"/>
                <w:lang w:val="ru-RU" w:eastAsia="ru-RU" w:bidi="ar-SA"/>
              </w:rPr>
              <w:t>Группа</w:t>
            </w:r>
            <w:r>
              <w:rPr>
                <w:rFonts w:eastAsia="Times New Roman"/>
                <w:kern w:val="0"/>
                <w:sz w:val="20"/>
                <w:u w:val="single"/>
                <w:lang w:val="ru-RU" w:eastAsia="ru-RU" w:bidi="ar-SA"/>
              </w:rPr>
              <w:tab/>
              <w:tab/>
              <w:tab/>
              <w:tab/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М3209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before="240" w:after="0"/>
              <w:jc w:val="left"/>
              <w:rPr>
                <w:rFonts w:ascii="Arial" w:hAnsi="Arial" w:eastAsia="Times New Roman"/>
                <w:kern w:val="0"/>
                <w:lang w:val="ru-RU" w:eastAsia="ru-RU" w:bidi="ar-SA"/>
              </w:rPr>
            </w:pPr>
            <w:r>
              <w:rPr>
                <w:rFonts w:eastAsia="Times New Roman"/>
                <w:kern w:val="0"/>
                <w:sz w:val="20"/>
                <w:lang w:val="ru-RU" w:eastAsia="ru-RU" w:bidi="ar-SA"/>
              </w:rPr>
              <w:t>К работе допущен</w:t>
            </w:r>
          </w:p>
        </w:tc>
      </w:tr>
      <w:tr>
        <w:trPr/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Onormal"/>
              <w:widowControl w:val="false"/>
              <w:tabs>
                <w:tab w:val="clear" w:pos="284"/>
                <w:tab w:val="left" w:pos="808" w:leader="none"/>
              </w:tabs>
              <w:suppressAutoHyphens w:val="true"/>
              <w:overflowPunct w:val="false"/>
              <w:bidi w:val="0"/>
              <w:spacing w:before="240" w:after="0"/>
              <w:ind w:left="0" w:right="0" w:hanging="0"/>
              <w:jc w:val="center"/>
              <w:rPr>
                <w:rFonts w:ascii="Arial" w:hAnsi="Arial" w:eastAsia="Times New Roman"/>
                <w:kern w:val="0"/>
                <w:lang w:val="ru-RU" w:eastAsia="ru-RU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 xml:space="preserve">Студенты: 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Клименко А.А., Кузнецова А.А.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before="240" w:after="0"/>
              <w:jc w:val="left"/>
              <w:rPr>
                <w:rFonts w:ascii="Arial" w:hAnsi="Arial" w:eastAsia="Times New Roman"/>
                <w:kern w:val="0"/>
                <w:lang w:val="ru-RU" w:eastAsia="ru-RU" w:bidi="ar-SA"/>
              </w:rPr>
            </w:pPr>
            <w:r>
              <w:rPr>
                <w:rFonts w:eastAsia="Times New Roman"/>
                <w:kern w:val="0"/>
                <w:sz w:val="20"/>
                <w:lang w:val="ru-RU" w:eastAsia="ru-RU" w:bidi="ar-SA"/>
              </w:rPr>
              <w:t>Работа выполнена</w:t>
            </w:r>
            <w:r>
              <w:rPr>
                <w:rFonts w:eastAsia="Times New Roman"/>
                <w:kern w:val="0"/>
                <w:sz w:val="20"/>
                <w:u w:val="single"/>
                <w:lang w:val="ru-RU" w:eastAsia="ru-RU" w:bidi="ar-SA"/>
              </w:rPr>
              <w:tab/>
              <w:tab/>
              <w:tab/>
              <w:t>8.12.2024</w:t>
            </w:r>
          </w:p>
        </w:tc>
      </w:tr>
      <w:tr>
        <w:trPr/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before="240" w:after="0"/>
              <w:jc w:val="left"/>
              <w:rPr>
                <w:rFonts w:ascii="Arial" w:hAnsi="Arial" w:eastAsia="Times New Roman"/>
                <w:kern w:val="0"/>
                <w:lang w:val="ru-RU" w:eastAsia="ru-RU" w:bidi="ar-SA"/>
              </w:rPr>
            </w:pPr>
            <w:r>
              <w:rPr>
                <w:rFonts w:eastAsia="Times New Roman"/>
                <w:kern w:val="0"/>
                <w:sz w:val="20"/>
                <w:lang w:val="ru-RU" w:eastAsia="ru-RU" w:bidi="ar-SA"/>
              </w:rPr>
              <w:t>Преподаватель</w:t>
            </w:r>
            <w:r>
              <w:rPr>
                <w:rFonts w:eastAsia="Times New Roman"/>
                <w:kern w:val="0"/>
                <w:sz w:val="20"/>
                <w:u w:val="single"/>
                <w:lang w:val="ru-RU" w:eastAsia="ru-RU" w:bidi="ar-SA"/>
              </w:rPr>
              <w:tab/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Писарева Ю. И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>.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before="240" w:after="0"/>
              <w:jc w:val="left"/>
              <w:rPr>
                <w:rFonts w:ascii="Arial" w:hAnsi="Arial" w:eastAsia="Times New Roman"/>
                <w:kern w:val="0"/>
                <w:lang w:val="ru-RU" w:eastAsia="ru-RU" w:bidi="ar-SA"/>
              </w:rPr>
            </w:pPr>
            <w:r>
              <w:rPr>
                <w:rFonts w:eastAsia="Times New Roman"/>
                <w:kern w:val="0"/>
                <w:sz w:val="20"/>
                <w:lang w:val="ru-RU" w:eastAsia="ru-RU" w:bidi="ar-SA"/>
              </w:rPr>
              <w:t>Отчет принят</w:t>
            </w:r>
          </w:p>
        </w:tc>
      </w:tr>
    </w:tbl>
    <w:p>
      <w:pPr>
        <w:pStyle w:val="Normal"/>
        <w:spacing w:before="240" w:after="240"/>
        <w:jc w:val="center"/>
        <w:rPr>
          <w:rFonts w:ascii="Arial" w:hAnsi="Arial"/>
        </w:rPr>
      </w:pPr>
      <w:r>
        <w:rPr>
          <w:rFonts w:cs="Times New Roman"/>
          <w:b/>
          <w:spacing w:val="30"/>
          <w:sz w:val="40"/>
          <w:szCs w:val="36"/>
        </w:rPr>
        <w:t>Рабочий протокол и отчет по</w:t>
        <w:br/>
        <w:t>лабораторной работе №3.01</w:t>
      </w:r>
    </w:p>
    <w:p>
      <w:pPr>
        <w:pStyle w:val="Normal"/>
        <w:jc w:val="center"/>
        <w:rPr>
          <w:rFonts w:ascii="Arial" w:hAnsi="Arial"/>
          <w:sz w:val="40"/>
          <w:szCs w:val="40"/>
        </w:rPr>
      </w:pPr>
      <w:r>
        <w:rPr>
          <w:sz w:val="40"/>
          <w:szCs w:val="40"/>
        </w:rPr>
        <w:t xml:space="preserve">Изучение электростатического поля методом </w:t>
      </w:r>
      <w:r>
        <w:rPr>
          <w:sz w:val="40"/>
          <w:szCs w:val="40"/>
        </w:rPr>
        <mc:AlternateContent>
          <mc:Choice Requires="wps">
            <w:drawing>
              <wp:inline distT="0" distB="0" distL="0" distR="0">
                <wp:extent cx="6121400" cy="1270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4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black" stroked="f" o:allowincell="f" style="position:absolute;margin-left:0pt;margin-top:-1.05pt;width:481.95pt;height:0.95pt;mso-wrap-style:none;v-text-anchor:middle;mso-position-vertical:top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Arial" w:hAnsi="Arial"/>
          <w:sz w:val="40"/>
          <w:szCs w:val="40"/>
        </w:rPr>
      </w:pPr>
      <w:r>
        <w:rPr>
          <w:sz w:val="40"/>
          <w:szCs w:val="40"/>
        </w:rPr>
        <w:t>моделирования</w:t>
      </w:r>
    </w:p>
    <w:p>
      <w:pPr>
        <w:pStyle w:val="Normal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6121400" cy="1270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4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black" stroked="f" o:allowincell="f" style="position:absolute;margin-left:0pt;margin-top:-1.05pt;width:481.95pt;height:0.95pt;mso-wrap-style:none;v-text-anchor:middle;mso-position-vertical:top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rPr>
          <w:rFonts w:ascii="Arial" w:hAnsi="Arial"/>
        </w:rPr>
      </w:pPr>
      <w:r>
        <w:rPr/>
      </w:r>
      <w:r>
        <w:br w:type="page"/>
      </w:r>
    </w:p>
    <w:p>
      <w:pPr>
        <w:pStyle w:val="Normal"/>
        <w:spacing w:before="171" w:after="171"/>
        <w:rPr>
          <w:rFonts w:ascii="Arial" w:hAnsi="Arial"/>
        </w:rPr>
      </w:pPr>
      <w:r>
        <w:rPr>
          <w:b/>
          <w:sz w:val="28"/>
          <w:szCs w:val="28"/>
        </w:rPr>
        <w:t>1. Цель работы.</w:t>
      </w:r>
    </w:p>
    <w:p>
      <w:pPr>
        <w:pStyle w:val="LOnormal"/>
        <w:numPr>
          <w:ilvl w:val="0"/>
          <w:numId w:val="1"/>
        </w:numPr>
        <w:spacing w:before="171" w:after="171"/>
        <w:ind w:left="1080" w:right="720" w:hanging="360"/>
        <w:rPr>
          <w:rFonts w:ascii="Arial" w:hAnsi="Arial"/>
        </w:rPr>
      </w:pPr>
      <w:r>
        <w:rPr/>
        <w:t>Построение сечений эквипотенциальных поверхностей и силовых линий электростатического поля на основе экспериментального моделирования распределения потенциала в слабопроводящей среде.</w:t>
      </w:r>
    </w:p>
    <w:p>
      <w:pPr>
        <w:pStyle w:val="LOnormal"/>
        <w:spacing w:before="171" w:after="171"/>
        <w:rPr>
          <w:rFonts w:ascii="Arial" w:hAnsi="Arial"/>
        </w:rPr>
      </w:pPr>
      <w:r>
        <w:rPr>
          <w:b/>
          <w:sz w:val="28"/>
          <w:szCs w:val="28"/>
        </w:rPr>
        <w:t>2. Задачи, решаемые при выполнении работы.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>
          <w:rFonts w:ascii="Arial" w:hAnsi="Arial"/>
        </w:rPr>
      </w:pPr>
      <w:r>
        <w:rPr/>
        <w:t>Построение эквипотенциальных линии, соединением точек с одинаковым потенциалом на миллиметровой бумаге.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>
          <w:rFonts w:ascii="Arial" w:hAnsi="Arial"/>
        </w:rPr>
      </w:pPr>
      <w:r>
        <w:rPr/>
        <w:t>Рисование силовых линий, с использованием свойства их ортогональности к эквипотенциальным линиям.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>
          <w:rFonts w:ascii="Arial" w:hAnsi="Arial"/>
        </w:rPr>
      </w:pPr>
      <w:r>
        <w:rPr/>
        <w:t>Расчет напряженности поля в центре и у электродов, оценка погрешность.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>
          <w:rFonts w:ascii="Arial" w:hAnsi="Arial"/>
        </w:rPr>
      </w:pPr>
      <w:r>
        <w:rPr/>
        <w:t>Определение области с минимальной и максимальной напряженностью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>
          <w:rFonts w:ascii="Arial" w:hAnsi="Arial"/>
        </w:rPr>
      </w:pPr>
      <w:r>
        <w:rPr/>
        <w:t>Построение графика зависимости потенциала от координаты для двух конфигураций поля, и их сравнение.</w:t>
      </w:r>
    </w:p>
    <w:p>
      <w:pPr>
        <w:pStyle w:val="LOnormal"/>
        <w:spacing w:before="171" w:after="171"/>
        <w:rPr>
          <w:rFonts w:ascii="Arial" w:hAnsi="Arial"/>
        </w:rPr>
      </w:pPr>
      <w:r>
        <w:rPr>
          <w:b/>
          <w:sz w:val="28"/>
          <w:szCs w:val="28"/>
        </w:rPr>
        <w:t>4. Метод экспериментального исследования.</w:t>
      </w:r>
    </w:p>
    <w:p>
      <w:pPr>
        <w:pStyle w:val="TextBody"/>
        <w:tabs>
          <w:tab w:val="clear" w:pos="284"/>
          <w:tab w:val="left" w:pos="10077" w:leader="none"/>
        </w:tabs>
        <w:spacing w:before="171" w:after="171"/>
        <w:ind w:left="809" w:right="720" w:hanging="0"/>
        <w:rPr>
          <w:rFonts w:ascii="Arial" w:hAnsi="Arial"/>
        </w:rPr>
      </w:pPr>
      <w:r>
        <w:rPr/>
        <w:t>Построение эквипотенциальных линий и силовых линий электрического поля, расчет напряженности и погрешности, а также анализ зависимостей потенциала от координаты с графическим представлением.</w:t>
      </w:r>
    </w:p>
    <w:p>
      <w:pPr>
        <w:pStyle w:val="LOnormal"/>
        <w:spacing w:before="171" w:after="171"/>
        <w:rPr>
          <w:rFonts w:ascii="Arial" w:hAnsi="Arial"/>
        </w:rPr>
      </w:pPr>
      <w:r>
        <w:rPr>
          <w:b/>
          <w:sz w:val="28"/>
          <w:szCs w:val="28"/>
        </w:rPr>
        <w:t>5. Рабочие формулы и исходные данные.</w:t>
      </w:r>
    </w:p>
    <w:p>
      <w:pPr>
        <w:pStyle w:val="Normal"/>
        <w:widowControl w:val="false"/>
        <w:suppressAutoHyphens w:val="true"/>
        <w:bidi w:val="0"/>
        <w:spacing w:before="0" w:after="0"/>
        <w:ind w:left="989" w:right="0" w:hanging="0"/>
        <w:jc w:val="left"/>
        <w:rPr>
          <w:rFonts w:ascii="Arial" w:hAnsi="Arial"/>
        </w:rPr>
      </w:pPr>
      <w:r>
        <w:rPr/>
        <w:t>Рабоче формулы: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before="0" w:after="0"/>
        <w:ind w:left="1709" w:hanging="0"/>
        <w:jc w:val="left"/>
        <w:rPr>
          <w:rFonts w:ascii="Arial" w:hAnsi="Arial"/>
        </w:rPr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380365</wp:posOffset>
            </wp:positionH>
            <wp:positionV relativeFrom="paragraph">
              <wp:posOffset>635</wp:posOffset>
            </wp:positionV>
            <wp:extent cx="5726430" cy="304292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spacing w:before="171" w:after="171"/>
        <w:rPr>
          <w:rFonts w:ascii="Arial" w:hAnsi="Arial"/>
        </w:rPr>
      </w:pPr>
      <w:r>
        <w:rPr>
          <w:b/>
          <w:sz w:val="28"/>
          <w:szCs w:val="28"/>
        </w:rPr>
        <w:t>6. Измерительные приборы.</w:t>
      </w:r>
    </w:p>
    <w:p>
      <w:pPr>
        <w:pStyle w:val="LOnormal"/>
        <w:spacing w:before="171" w:after="171"/>
        <w:ind w:left="809" w:right="720" w:hanging="0"/>
        <w:jc w:val="center"/>
        <w:rPr>
          <w:rFonts w:ascii="Arial" w:hAnsi="Arial"/>
        </w:rPr>
      </w:pPr>
      <w:r>
        <w:rPr>
          <w:color w:val="3465A4"/>
          <w:sz w:val="28"/>
          <w:szCs w:val="28"/>
        </w:rPr>
        <w:t>Таблица 1. Измерительные приборы</w:t>
      </w:r>
    </w:p>
    <w:tbl>
      <w:tblPr>
        <w:tblW w:w="9847" w:type="dxa"/>
        <w:jc w:val="left"/>
        <w:tblInd w:w="4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2977"/>
        <w:gridCol w:w="1613"/>
        <w:gridCol w:w="2160"/>
        <w:gridCol w:w="2020"/>
      </w:tblGrid>
      <w:tr>
        <w:trPr>
          <w:trHeight w:val="20" w:hRule="atLeast"/>
          <w:cantSplit w:val="true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b/>
                <w:i/>
                <w:kern w:val="0"/>
                <w:sz w:val="24"/>
                <w:szCs w:val="24"/>
                <w:lang w:val="ru-RU" w:eastAsia="zh-CN" w:bidi="hi-IN"/>
              </w:rPr>
              <w:t xml:space="preserve">№ </w:t>
            </w:r>
            <w:r>
              <w:rPr>
                <w:rFonts w:eastAsia="Arial" w:cs="Arial"/>
                <w:b/>
                <w:i/>
                <w:kern w:val="0"/>
                <w:sz w:val="24"/>
                <w:szCs w:val="24"/>
                <w:lang w:val="ru-RU" w:eastAsia="zh-CN" w:bidi="hi-IN"/>
              </w:rPr>
              <w:t>п/п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/>
              </w:rPr>
            </w:pPr>
            <w:bookmarkStart w:id="0" w:name="_gjdgxs"/>
            <w:bookmarkEnd w:id="0"/>
            <w:r>
              <w:rPr>
                <w:rFonts w:eastAsia="Arial" w:cs="Arial"/>
                <w:b/>
                <w:i/>
                <w:kern w:val="0"/>
                <w:sz w:val="24"/>
                <w:szCs w:val="24"/>
                <w:lang w:val="ru-RU" w:eastAsia="zh-CN" w:bidi="hi-IN"/>
              </w:rPr>
              <w:t>Наименование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b/>
                <w:i/>
                <w:kern w:val="0"/>
                <w:sz w:val="24"/>
                <w:szCs w:val="24"/>
                <w:lang w:val="ru-RU" w:eastAsia="zh-CN" w:bidi="hi-IN"/>
              </w:rPr>
              <w:t>Тип прибора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b/>
                <w:i/>
                <w:kern w:val="0"/>
                <w:sz w:val="24"/>
                <w:szCs w:val="24"/>
                <w:lang w:val="ru-RU" w:eastAsia="zh-CN" w:bidi="hi-IN"/>
              </w:rPr>
              <w:t>Используемый</w:t>
              <w:br/>
              <w:t>диапазон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b/>
                <w:i/>
                <w:kern w:val="0"/>
                <w:sz w:val="24"/>
                <w:szCs w:val="24"/>
                <w:lang w:val="ru-RU" w:eastAsia="zh-CN" w:bidi="hi-IN"/>
              </w:rPr>
              <w:t>Погрешность</w:t>
              <w:br/>
              <w:t>прибора</w:t>
            </w:r>
          </w:p>
        </w:tc>
      </w:tr>
      <w:tr>
        <w:trPr>
          <w:trHeight w:val="772" w:hRule="atLeast"/>
          <w:cantSplit w:val="true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i/>
                <w:kern w:val="0"/>
                <w:sz w:val="24"/>
                <w:szCs w:val="24"/>
                <w:lang w:val="ru-RU" w:eastAsia="zh-CN" w:bidi="hi-IN"/>
              </w:rPr>
              <w:t>1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Многофункциональный генератор напряжения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ГН1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en-US" w:eastAsia="zh-CN" w:bidi="hi-IN"/>
              </w:rPr>
              <w:t>0–100 В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±1%</w:t>
            </w:r>
          </w:p>
        </w:tc>
      </w:tr>
      <w:tr>
        <w:trPr>
          <w:trHeight w:val="772" w:hRule="atLeast"/>
          <w:cantSplit w:val="true"/>
        </w:trPr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 w:eastAsia="Arial" w:cs="Arial"/>
                <w:i/>
                <w:i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4"/>
                <w:szCs w:val="24"/>
                <w:lang w:val="ru-RU" w:eastAsia="zh-CN" w:bidi="hi-IN"/>
              </w:rPr>
              <w:t>2</w:t>
            </w:r>
          </w:p>
        </w:tc>
        <w:tc>
          <w:tcPr>
            <w:tcW w:w="29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i/>
                <w:i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Вольтметр</w:t>
            </w:r>
          </w:p>
        </w:tc>
        <w:tc>
          <w:tcPr>
            <w:tcW w:w="16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 w:eastAsia="Arial" w:cs="Arial"/>
                <w:i/>
                <w:i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АВ1 (комбинированный)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 w:eastAsia="Arial" w:cs="Arial"/>
                <w:kern w:val="0"/>
                <w:lang w:eastAsia="zh-CN" w:bidi="hi-IN"/>
              </w:rPr>
            </w:pPr>
            <w:r>
              <w:rPr>
                <w:rFonts w:eastAsia="Arial" w:cs="Arial"/>
                <w:kern w:val="0"/>
                <w:lang w:eastAsia="zh-CN" w:bidi="hi-IN"/>
              </w:rPr>
              <w:t>0–10 В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 w:eastAsia="Arial" w:cs="Arial"/>
                <w:i/>
                <w:i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±0.5%</w:t>
            </w:r>
          </w:p>
        </w:tc>
      </w:tr>
      <w:tr>
        <w:trPr>
          <w:trHeight w:val="772" w:hRule="atLeast"/>
          <w:cantSplit w:val="true"/>
        </w:trPr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 w:eastAsia="Arial" w:cs="Arial"/>
                <w:i/>
                <w:i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4"/>
                <w:szCs w:val="24"/>
                <w:lang w:val="ru-RU" w:eastAsia="zh-CN" w:bidi="hi-IN"/>
              </w:rPr>
              <w:t>3</w:t>
            </w:r>
          </w:p>
        </w:tc>
        <w:tc>
          <w:tcPr>
            <w:tcW w:w="29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LO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i/>
                <w:i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Измерительный зонд</w:t>
            </w:r>
          </w:p>
        </w:tc>
        <w:tc>
          <w:tcPr>
            <w:tcW w:w="1613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 w:eastAsia="Arial" w:cs="Arial"/>
                <w:i/>
                <w:i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Изолированный проводник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 w:eastAsia="Arial" w:cs="Arial"/>
                <w:kern w:val="0"/>
                <w:lang w:eastAsia="zh-CN" w:bidi="hi-IN"/>
              </w:rPr>
            </w:pPr>
            <w:r>
              <w:rPr>
                <w:rFonts w:eastAsia="Arial" w:cs="Arial"/>
                <w:kern w:val="0"/>
                <w:lang w:eastAsia="zh-CN" w:bidi="hi-IN"/>
              </w:rPr>
              <w:t>—</w:t>
            </w:r>
          </w:p>
        </w:tc>
        <w:tc>
          <w:tcPr>
            <w:tcW w:w="2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spacing w:before="120" w:after="120"/>
              <w:jc w:val="center"/>
              <w:rPr>
                <w:rFonts w:ascii="Arial" w:hAnsi="Arial" w:eastAsia="Arial" w:cs="Arial"/>
                <w:i/>
                <w:i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Arial" w:cs="Arial"/>
                <w:i/>
                <w:kern w:val="0"/>
                <w:sz w:val="22"/>
                <w:szCs w:val="22"/>
                <w:lang w:val="ru-RU" w:eastAsia="zh-CN" w:bidi="hi-IN"/>
              </w:rPr>
              <w:t>—</w:t>
            </w:r>
          </w:p>
        </w:tc>
      </w:tr>
    </w:tbl>
    <w:p>
      <w:pPr>
        <w:pStyle w:val="LOnormal"/>
        <w:widowControl w:val="false"/>
        <w:suppressAutoHyphens w:val="true"/>
        <w:bidi w:val="0"/>
        <w:spacing w:lineRule="auto" w:line="276" w:before="171" w:after="171"/>
        <w:ind w:left="900" w:right="0" w:hanging="0"/>
        <w:jc w:val="left"/>
        <w:rPr>
          <w:rFonts w:ascii="Arial" w:hAnsi="Arial"/>
        </w:rPr>
      </w:pPr>
      <w:r>
        <w:rPr/>
      </w:r>
    </w:p>
    <w:p>
      <w:pPr>
        <w:pStyle w:val="LOnormal"/>
        <w:spacing w:before="171" w:after="171"/>
        <w:rPr>
          <w:rFonts w:ascii="Arial" w:hAnsi="Arial"/>
        </w:rPr>
      </w:pPr>
      <w:r>
        <w:rPr>
          <w:b/>
          <w:sz w:val="28"/>
          <w:szCs w:val="28"/>
        </w:rPr>
        <w:t>7. Схема установки</w:t>
      </w:r>
    </w:p>
    <w:p>
      <w:pPr>
        <w:pStyle w:val="LOnormal"/>
        <w:ind w:left="720" w:right="0" w:firstLine="720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32705" cy="3349625"/>
            <wp:effectExtent l="0" t="0" r="0" b="0"/>
            <wp:wrapTopAndBottom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0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 состав установки входят:</w:t>
      </w:r>
    </w:p>
    <w:p>
      <w:pPr>
        <w:pStyle w:val="LOnormal"/>
        <w:ind w:left="2160" w:right="0" w:hanging="0"/>
        <w:rPr>
          <w:rFonts w:ascii="Arial" w:hAnsi="Arial"/>
        </w:rPr>
      </w:pPr>
      <w:r>
        <w:rPr/>
        <w:t>1. Вольтметр</w:t>
      </w:r>
    </w:p>
    <w:p>
      <w:pPr>
        <w:pStyle w:val="LOnormal"/>
        <w:ind w:left="2160" w:right="0" w:hanging="0"/>
        <w:rPr>
          <w:rFonts w:ascii="Arial" w:hAnsi="Arial"/>
        </w:rPr>
      </w:pPr>
      <w:r>
        <w:rPr/>
        <w:t>2. Генератор напряжения</w:t>
      </w:r>
    </w:p>
    <w:p>
      <w:pPr>
        <w:pStyle w:val="LOnormal"/>
        <w:ind w:left="2160" w:right="0" w:hanging="0"/>
        <w:rPr/>
      </w:pPr>
      <w:r>
        <w:rPr/>
        <w:t xml:space="preserve">3. </w:t>
      </w:r>
      <w:r>
        <w:rPr>
          <w:rStyle w:val="StrongEmphasis"/>
          <w:b w:val="false"/>
          <w:bCs w:val="false"/>
        </w:rPr>
        <w:t>Электролитическая ванночка</w:t>
      </w:r>
      <w:r>
        <w:rPr/>
        <w:t>, в которой расположены два плоских металлических электрода, подключенных к многофункциональному генератору напряжения ГН1.</w:t>
      </w:r>
    </w:p>
    <w:p>
      <w:pPr>
        <w:pStyle w:val="LOnormal"/>
        <w:ind w:left="2160" w:right="0" w:hanging="0"/>
        <w:rPr>
          <w:rFonts w:ascii="Arial" w:hAnsi="Arial"/>
        </w:rPr>
      </w:pPr>
      <w:r>
        <w:rPr/>
        <w:t>4. Измерительный зонд</w:t>
      </w:r>
    </w:p>
    <w:p>
      <w:pPr>
        <w:pStyle w:val="LOnormal"/>
        <w:ind w:left="2160" w:right="0" w:hanging="0"/>
        <w:rPr>
          <w:rFonts w:ascii="Arial" w:hAnsi="Arial"/>
        </w:rPr>
      </w:pPr>
      <w:r>
        <w:rPr/>
        <w:t>5. Металлическое тело</w:t>
      </w:r>
    </w:p>
    <w:p>
      <w:pPr>
        <w:pStyle w:val="LOnormal"/>
        <w:spacing w:before="228" w:after="228"/>
        <w:rPr>
          <w:rFonts w:ascii="Arial" w:hAnsi="Arial"/>
        </w:rPr>
      </w:pPr>
      <w:r>
        <w:rPr>
          <w:b/>
          <w:sz w:val="28"/>
          <w:szCs w:val="28"/>
        </w:rPr>
        <w:t xml:space="preserve">8. Результаты прямых измерений и их обработки </w:t>
      </w:r>
    </w:p>
    <w:p>
      <w:pPr>
        <w:pStyle w:val="Normal"/>
        <w:jc w:val="center"/>
        <w:rPr>
          <w:rFonts w:ascii="Arial" w:hAnsi="Arial"/>
        </w:rPr>
      </w:pPr>
      <w:r>
        <w:rPr/>
        <w:t>Рисунок 1</w:t>
      </w:r>
    </w:p>
    <w:p>
      <w:pPr>
        <w:pStyle w:val="Normal"/>
        <w:widowControl w:val="false"/>
        <w:suppressAutoHyphens w:val="true"/>
        <w:bidi w:val="0"/>
        <w:spacing w:before="0" w:after="0"/>
        <w:ind w:left="989" w:right="900" w:firstLine="360"/>
        <w:jc w:val="lef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492125</wp:posOffset>
            </wp:positionH>
            <wp:positionV relativeFrom="paragraph">
              <wp:posOffset>38100</wp:posOffset>
            </wp:positionV>
            <wp:extent cx="5654675" cy="3998595"/>
            <wp:effectExtent l="0" t="0" r="0" b="0"/>
            <wp:wrapTopAndBottom/>
            <wp:docPr id="6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7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На рисунке 1 представлены эквипотенциальные линии, отражающие распределение электрического поля в электролитической ванне. Линии равного потенциала имеют плавные очертания, их плотность возрастает вблизи электродов, что указывает на области с максимальной напряженностью электрического поля. В центральной части ванны линии разрежены, что соответствует минимальной напряженности. Рисунок демонстрирует закономерности распределения поля между плоскими металлическими электродами, подтверждая, что форма и расположение электродов определяют характер электрического поля. </w:t>
      </w:r>
    </w:p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jc w:val="center"/>
        <w:rPr>
          <w:rFonts w:ascii="Arial" w:hAnsi="Arial"/>
        </w:rPr>
      </w:pPr>
      <w:r>
        <w:rPr/>
        <w:t>Рисунок 2</w:t>
      </w:r>
    </w:p>
    <w:p>
      <w:pPr>
        <w:pStyle w:val="Normal"/>
        <w:widowControl w:val="false"/>
        <w:suppressAutoHyphens w:val="true"/>
        <w:bidi w:val="0"/>
        <w:spacing w:before="0" w:after="0"/>
        <w:ind w:left="809" w:right="989" w:firstLine="269"/>
        <w:jc w:val="lef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318770</wp:posOffset>
            </wp:positionH>
            <wp:positionV relativeFrom="paragraph">
              <wp:posOffset>78740</wp:posOffset>
            </wp:positionV>
            <wp:extent cx="6447155" cy="4558030"/>
            <wp:effectExtent l="0" t="0" r="0" b="0"/>
            <wp:wrapTopAndBottom/>
            <wp:docPr id="7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155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На рисунку 2 мы добавили кольцо и можем видеть как оно влияет на распределение электрического поля. Линии эквипотенциала вокруг кольца становятся плотнее, что указывает на увеличение напряженности поля рядом с ним. Внутри кольца потенциал остается одинаковым </w:t>
      </w:r>
      <w:r>
        <w:rPr/>
        <w:t xml:space="preserve">равным </w:t>
      </w:r>
      <w:r>
        <w:rPr>
          <w:b/>
          <w:bCs/>
        </w:rPr>
        <w:t>7.25</w:t>
      </w:r>
      <w:r>
        <w:rPr/>
        <w:t>, что показывает, как оно экранирует поле внутри себя. Этот рисунок наглядно демонстрирует, как проводящее кольцо изменяет электрическое поле вокруг себя.</w:t>
      </w:r>
    </w:p>
    <w:p>
      <w:pPr>
        <w:pStyle w:val="LOnormal"/>
        <w:spacing w:before="285" w:after="285"/>
        <w:rPr>
          <w:rFonts w:ascii="Arial" w:hAnsi="Arial"/>
        </w:rPr>
      </w:pPr>
      <w:r>
        <w:rPr>
          <w:b/>
          <w:sz w:val="28"/>
          <w:szCs w:val="28"/>
        </w:rPr>
        <w:t xml:space="preserve">9. Расчет результатов косвенных измерений </w:t>
      </w:r>
    </w:p>
    <w:p>
      <w:pPr>
        <w:pStyle w:val="Normal"/>
        <w:widowControl w:val="false"/>
        <w:suppressAutoHyphens w:val="true"/>
        <w:bidi w:val="0"/>
        <w:spacing w:before="0" w:after="0"/>
        <w:ind w:left="900" w:right="1080" w:hanging="0"/>
        <w:jc w:val="left"/>
        <w:rPr>
          <w:rFonts w:ascii="Arial" w:hAnsi="Arial"/>
        </w:rPr>
      </w:pPr>
      <w:r>
        <w:rPr/>
        <w:t>По формуле 1 рассчитаем величину напряженности в центре электролитической ванны и в окрестности одного из электродов (без проводящего кольца)</w:t>
      </w:r>
    </w:p>
    <w:p>
      <w:pPr>
        <w:pStyle w:val="Normal"/>
        <w:widowControl w:val="false"/>
        <w:suppressAutoHyphens w:val="true"/>
        <w:bidi w:val="0"/>
        <w:spacing w:before="0" w:after="0"/>
        <w:ind w:left="1349" w:right="0" w:hanging="0"/>
        <w:jc w:val="center"/>
        <w:rPr>
          <w:rFonts w:ascii="Arial" w:hAnsi="Arial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⟨"/>
              <m:endChr m:val="⟩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≊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φ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φ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6,61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1,61</m:t>
              </m:r>
            </m:num>
            <m:den>
              <m:r>
                <w:rPr>
                  <w:rFonts w:ascii="Cambria Math" w:hAnsi="Cambria Math"/>
                </w:rPr>
                <m:t xml:space="preserve">0,12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м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41,7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В</m:t>
              </m:r>
            </m:num>
            <m:den>
              <m:r>
                <w:rPr>
                  <w:rFonts w:ascii="Cambria Math" w:hAnsi="Cambria Math"/>
                </w:rPr>
                <m:t xml:space="preserve">м</m:t>
              </m:r>
            </m:den>
          </m:f>
        </m:oMath>
      </m:oMathPara>
    </w:p>
    <w:p>
      <w:pPr>
        <w:pStyle w:val="Normal"/>
        <w:widowControl w:val="false"/>
        <w:suppressAutoHyphens w:val="true"/>
        <w:bidi w:val="0"/>
        <w:spacing w:before="0" w:after="0"/>
        <w:ind w:left="900" w:right="0" w:hanging="0"/>
        <w:jc w:val="left"/>
        <w:rPr>
          <w:rFonts w:ascii="Arial" w:hAnsi="Arial"/>
        </w:rPr>
      </w:pPr>
      <w:r>
        <w:rPr/>
      </w:r>
    </w:p>
    <w:p>
      <w:pPr>
        <w:pStyle w:val="Normal"/>
        <w:widowControl w:val="false"/>
        <w:suppressAutoHyphens w:val="true"/>
        <w:bidi w:val="0"/>
        <w:spacing w:before="0" w:after="0"/>
        <w:ind w:left="900" w:right="0" w:hanging="0"/>
        <w:jc w:val="left"/>
        <w:rPr>
          <w:rFonts w:ascii="Arial" w:hAnsi="Arial"/>
        </w:rPr>
      </w:pPr>
      <w:r>
        <w:rPr/>
      </w:r>
    </w:p>
    <w:p>
      <w:pPr>
        <w:pStyle w:val="Normal"/>
        <w:widowControl w:val="false"/>
        <w:suppressAutoHyphens w:val="true"/>
        <w:bidi w:val="0"/>
        <w:spacing w:before="0" w:after="0"/>
        <w:ind w:left="900" w:right="0" w:hanging="0"/>
        <w:jc w:val="left"/>
        <w:rPr>
          <w:rFonts w:ascii="Arial" w:hAnsi="Arial"/>
        </w:rPr>
      </w:pPr>
      <w:r>
        <w:rPr/>
        <w:t>Для конфигурации поля при наличии проводящего кольца найдем на построении области с минимальной 𝐸𝑚𝑖𝑛 и максимальной 𝐸𝑚𝑎𝑥 напряженностью.</w:t>
      </w:r>
    </w:p>
    <w:p>
      <w:pPr>
        <w:pStyle w:val="Normal"/>
        <w:widowControl w:val="false"/>
        <w:suppressAutoHyphens w:val="true"/>
        <w:bidi w:val="0"/>
        <w:spacing w:before="0" w:after="0"/>
        <w:ind w:left="900" w:right="0" w:hanging="0"/>
        <w:jc w:val="left"/>
        <w:rPr>
          <w:rFonts w:ascii="Arial" w:hAnsi="Arial"/>
        </w:rPr>
      </w:pPr>
      <w:r>
        <w:rPr/>
        <w:t>И так как максимальная напряженность электрического поля будет там, где потенциал минимальный, получаем, что</w:t>
      </w:r>
    </w:p>
    <w:p>
      <w:pPr>
        <w:pStyle w:val="Normal"/>
        <w:jc w:val="center"/>
        <w:rPr>
          <w:rFonts w:ascii="Arial" w:hAnsi="Arial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ax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снаружи</m:t>
          </m:r>
          <m:r>
            <w:rPr>
              <w:rFonts w:ascii="Cambria Math" w:hAnsi="Cambria Math"/>
            </w:rPr>
            <m:t xml:space="preserve">кольца</m:t>
          </m:r>
        </m:oMath>
      </m:oMathPara>
    </w:p>
    <w:p>
      <w:pPr>
        <w:pStyle w:val="Normal"/>
        <w:jc w:val="center"/>
        <w:rPr>
          <w:rFonts w:ascii="Arial" w:hAnsi="Arial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min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в</m:t>
          </m:r>
          <m:r>
            <w:rPr>
              <w:rFonts w:ascii="Cambria Math" w:hAnsi="Cambria Math"/>
            </w:rPr>
            <m:t xml:space="preserve">нутри</m:t>
          </m:r>
          <m:r>
            <w:rPr>
              <w:rFonts w:ascii="Cambria Math" w:hAnsi="Cambria Math"/>
            </w:rPr>
            <m:t xml:space="preserve">кольца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тк</m:t>
          </m:r>
          <m:r>
            <w:rPr>
              <w:rFonts w:ascii="Cambria Math" w:hAnsi="Cambria Math"/>
            </w:rPr>
            <m:t xml:space="preserve">внутри</m:t>
          </m:r>
          <m:r>
            <w:rPr>
              <w:rFonts w:ascii="Cambria Math" w:hAnsi="Cambria Math"/>
            </w:rPr>
            <m:t xml:space="preserve">потенциал</m:t>
          </m:r>
          <m:r>
            <w:rPr>
              <w:rFonts w:ascii="Cambria Math" w:hAnsi="Cambria Math"/>
            </w:rPr>
            <m:t xml:space="preserve">везде</m:t>
          </m:r>
          <m:r>
            <w:rPr>
              <w:rFonts w:ascii="Cambria Math" w:hAnsi="Cambria Math"/>
            </w:rPr>
            <m:t xml:space="preserve">одинаковый</m:t>
          </m:r>
        </m:oMath>
      </m:oMathPara>
    </w:p>
    <w:p>
      <w:pPr>
        <w:pStyle w:val="Normal"/>
        <w:widowControl w:val="false"/>
        <w:suppressAutoHyphens w:val="true"/>
        <w:bidi w:val="0"/>
        <w:spacing w:before="0" w:after="0"/>
        <w:ind w:left="900" w:right="0" w:hanging="0"/>
        <w:jc w:val="left"/>
        <w:rPr/>
      </w:pPr>
      <w:r>
        <w:rPr>
          <w:i w:val="false"/>
          <w:iCs w:val="false"/>
          <w:color w:val="000000" w:themeShade="80"/>
          <w:sz w:val="24"/>
          <w:szCs w:val="24"/>
        </w:rPr>
        <w:t>А точнее Е</w:t>
      </w:r>
      <w:r>
        <w:rPr/>
        <w:t>max​≈44.44В/м наблюдается у краев кольца.</w:t>
      </w:r>
    </w:p>
    <w:p>
      <w:pPr>
        <w:pStyle w:val="TextBody"/>
        <w:numPr>
          <w:ilvl w:val="0"/>
          <w:numId w:val="4"/>
        </w:numPr>
        <w:tabs>
          <w:tab w:val="clear" w:pos="284"/>
          <w:tab w:val="left" w:pos="0" w:leader="none"/>
        </w:tabs>
        <w:ind w:left="720" w:hanging="283"/>
        <w:rPr/>
      </w:pPr>
      <w:r>
        <w:rPr/>
        <w:t>Минимальная напряженность Emin​≈0 В/м .Это связано с тем, что потенциалы в этой области не изменяются.</w:t>
      </w:r>
    </w:p>
    <w:p>
      <w:pPr>
        <w:pStyle w:val="LOnormal"/>
        <w:spacing w:before="285" w:after="285"/>
        <w:rPr>
          <w:rFonts w:ascii="Arial" w:hAnsi="Arial"/>
        </w:rPr>
      </w:pPr>
      <w:r>
        <w:rPr>
          <w:b/>
          <w:sz w:val="28"/>
          <w:szCs w:val="28"/>
        </w:rPr>
        <w:t>10. Расчет погрешностей измерений (</w:t>
      </w:r>
      <w:r>
        <w:rPr>
          <w:b/>
          <w:i/>
          <w:sz w:val="28"/>
          <w:szCs w:val="28"/>
        </w:rPr>
        <w:t>для прямых и косвенных измерений</w:t>
      </w:r>
      <w:r>
        <w:rPr>
          <w:b/>
          <w:sz w:val="28"/>
          <w:szCs w:val="28"/>
        </w:rPr>
        <w:t>).</w:t>
      </w:r>
    </w:p>
    <w:p>
      <w:pPr>
        <w:pStyle w:val="Normal"/>
        <w:widowControl w:val="false"/>
        <w:suppressAutoHyphens w:val="true"/>
        <w:bidi w:val="0"/>
        <w:spacing w:before="171" w:after="171"/>
        <w:ind w:left="720" w:right="0" w:hanging="0"/>
        <w:jc w:val="left"/>
        <w:rPr>
          <w:rFonts w:ascii="Arial" w:hAnsi="Arial"/>
        </w:rPr>
      </w:pPr>
      <w:r>
        <w:rPr/>
        <w:t xml:space="preserve">Рассчитаем погрешности для </w:t>
      </w:r>
      <w:r>
        <w:rPr>
          <w:b/>
          <w:bCs/>
        </w:rPr>
        <w:t>потенциалов</w:t>
      </w: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φ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φ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sz w:val="28"/>
          <w:szCs w:val="28"/>
        </w:rPr>
        <w:t>:</w:t>
      </w:r>
      <w:r>
        <w:rPr/>
      </w:r>
      <m:oMath xmlns:m="http://schemas.openxmlformats.org/officeDocument/2006/math">
        <m:bar>
          <m:barPr>
            <m:pos m:val="top"/>
          </m:barPr>
          <m:e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ba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φ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∆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∆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иφ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0,1</m:t>
        </m:r>
        <m:r>
          <w:rPr>
            <w:rFonts w:ascii="Cambria Math" w:hAnsi="Cambria Math"/>
          </w:rPr>
          <m:t xml:space="preserve">В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ε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∆</m:t>
                </m:r>
              </m:e>
              <m:sub>
                <m:sSub>
                  <m:e>
                    <m:r>
                      <w:rPr>
                        <w:rFonts w:ascii="Cambria Math" w:hAnsi="Cambria Math"/>
                      </w:rPr>
                      <m:t xml:space="preserve"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sub>
            </m:sSub>
          </m:num>
          <m:den>
            <m:bar>
              <m:barPr>
                <m:pos m:val="top"/>
              </m:bar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e>
            </m:bar>
          </m:den>
        </m:f>
        <m:r>
          <w:rPr>
            <w:rFonts w:ascii="Cambria Math" w:hAnsi="Cambria Math"/>
          </w:rPr>
          <m:t xml:space="preserve">100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0,1</m:t>
            </m:r>
          </m:num>
          <m:den>
            <m:r>
              <w:rPr>
                <w:rFonts w:ascii="Cambria Math" w:hAnsi="Cambria Math"/>
              </w:rPr>
              <m:t xml:space="preserve">6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61</m:t>
            </m:r>
          </m:den>
        </m:f>
        <m:r>
          <w:rPr>
            <w:rFonts w:ascii="Cambria Math" w:hAnsi="Cambria Math"/>
          </w:rPr>
          <m:t xml:space="preserve">∗</m:t>
        </m:r>
        <m:r>
          <w:rPr>
            <w:rFonts w:ascii="Cambria Math" w:hAnsi="Cambria Math"/>
          </w:rPr>
          <m:t xml:space="preserve">100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0,0151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</m:oMath>
    </w:p>
    <w:p>
      <w:pPr>
        <w:pStyle w:val="Normal"/>
        <w:widowControl w:val="false"/>
        <w:suppressAutoHyphens w:val="true"/>
        <w:bidi w:val="0"/>
        <w:spacing w:before="171" w:after="171"/>
        <w:ind w:left="720" w:right="0" w:hanging="0"/>
        <w:jc w:val="left"/>
        <w:rPr/>
      </w:pPr>
      <w:r>
        <w:rPr/>
        <w:t xml:space="preserve">И рассчитаем доверительный интервал для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φ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/>
        <w:t xml:space="preserve"> при </w:t>
      </w:r>
      <w:r>
        <w:rPr>
          <w:rFonts w:ascii="Liberation Mono" w:hAnsi="Liberation Mono"/>
          <w:b w:val="false"/>
          <w:i w:val="false"/>
          <w:sz w:val="22"/>
        </w:rPr>
        <w:t xml:space="preserve">α=1: </w:t>
        <w:br/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φ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6,61</m:t>
            </m:r>
            <m:r>
              <w:rPr>
                <w:rFonts w:ascii="Cambria Math" w:hAnsi="Cambria Math"/>
              </w:rPr>
              <m:t xml:space="preserve">±</m:t>
            </m:r>
            <m:r>
              <w:rPr>
                <w:rFonts w:ascii="Cambria Math" w:hAnsi="Cambria Math"/>
              </w:rPr>
              <m:t xml:space="preserve">0,1</m:t>
            </m:r>
          </m:e>
        </m:d>
        <m:r>
          <w:rPr>
            <w:rFonts w:ascii="Cambria Math" w:hAnsi="Cambria Math"/>
          </w:rPr>
          <m:t xml:space="preserve">В</m:t>
        </m:r>
        <m:r>
          <w:rPr>
            <w:rFonts w:ascii="Cambria Math" w:hAnsi="Cambria Math"/>
          </w:rPr>
          <m:t xml:space="preserve">;</m:t>
        </m:r>
        <m:sSub>
          <m:e>
            <m:r>
              <w:rPr>
                <w:rFonts w:ascii="Cambria Math" w:hAnsi="Cambria Math"/>
              </w:rPr>
              <m:t xml:space="preserve">ε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0,0151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</w:p>
    <w:p>
      <w:pPr>
        <w:pStyle w:val="Normal"/>
        <w:widowControl w:val="false"/>
        <w:suppressAutoHyphens w:val="true"/>
        <w:bidi w:val="0"/>
        <w:spacing w:before="171" w:after="171"/>
        <w:ind w:left="720" w:right="0" w:hanging="0"/>
        <w:jc w:val="left"/>
        <w:rPr/>
      </w:pPr>
      <w:r>
        <w:rPr>
          <w:i w:val="false"/>
          <w:iCs w:val="false"/>
          <w:sz w:val="24"/>
          <w:szCs w:val="24"/>
        </w:rPr>
        <w:t xml:space="preserve">Проведем аналогичные расчеты для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φ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i w:val="false"/>
          <w:iCs w:val="false"/>
          <w:sz w:val="24"/>
          <w:szCs w:val="24"/>
        </w:rPr>
        <w:t xml:space="preserve">, тоже при </w:t>
      </w:r>
      <w:r>
        <w:rPr>
          <w:rFonts w:ascii="Liberation Mono" w:hAnsi="Liberation Mono"/>
          <w:b w:val="false"/>
          <w:i w:val="false"/>
          <w:iCs w:val="false"/>
          <w:sz w:val="22"/>
          <w:szCs w:val="24"/>
        </w:rPr>
        <w:t>α=1:</w:t>
        <w:br/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φ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1,61</m:t>
            </m:r>
            <m:r>
              <w:rPr>
                <w:rFonts w:ascii="Cambria Math" w:hAnsi="Cambria Math"/>
              </w:rPr>
              <m:t xml:space="preserve">±</m:t>
            </m:r>
            <m:r>
              <w:rPr>
                <w:rFonts w:ascii="Cambria Math" w:hAnsi="Cambria Math"/>
              </w:rPr>
              <m:t xml:space="preserve">0,1</m:t>
            </m:r>
          </m:e>
        </m:d>
        <m:r>
          <w:rPr>
            <w:rFonts w:ascii="Cambria Math" w:hAnsi="Cambria Math"/>
          </w:rPr>
          <m:t xml:space="preserve">В</m:t>
        </m:r>
        <m:r>
          <w:rPr>
            <w:rFonts w:ascii="Cambria Math" w:hAnsi="Cambria Math"/>
          </w:rPr>
          <m:t xml:space="preserve">;</m:t>
        </m:r>
        <m:sSub>
          <m:e>
            <m:r>
              <w:rPr>
                <w:rFonts w:ascii="Cambria Math" w:hAnsi="Cambria Math"/>
              </w:rPr>
              <m:t xml:space="preserve">ε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φ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0,0621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</w:p>
    <w:p>
      <w:pPr>
        <w:pStyle w:val="Normal"/>
        <w:widowControl w:val="false"/>
        <w:suppressAutoHyphens w:val="true"/>
        <w:bidi w:val="0"/>
        <w:spacing w:before="171" w:after="171"/>
        <w:ind w:left="720" w:right="0" w:hanging="0"/>
        <w:jc w:val="left"/>
        <w:rPr>
          <w:rFonts w:ascii="Arial" w:hAnsi="Arial"/>
        </w:rPr>
      </w:pPr>
      <w:r>
        <w:rPr/>
        <w:t xml:space="preserve">Рассчитаем погрешности для </w:t>
      </w:r>
      <w:r>
        <w:rPr>
          <w:b/>
          <w:bCs/>
        </w:rPr>
        <w:t>расстояния</w:t>
      </w:r>
      <w:r>
        <w:rPr>
          <w:b w:val="false"/>
          <w:bCs w:val="false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и доверительный интервал : </w:t>
        <w:br/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120</m:t>
            </m:r>
            <m:r>
              <w:rPr>
                <w:rFonts w:ascii="Cambria Math" w:hAnsi="Cambria Math"/>
              </w:rPr>
              <m:t xml:space="preserve">±</m:t>
            </m:r>
            <m:r>
              <w:rPr>
                <w:rFonts w:ascii="Cambria Math" w:hAnsi="Cambria Math"/>
              </w:rPr>
              <m:t xml:space="preserve">1</m:t>
            </m:r>
          </m:e>
        </m:d>
        <m:r>
          <w:rPr>
            <w:rFonts w:ascii="Cambria Math" w:hAnsi="Cambria Math"/>
          </w:rPr>
          <m:t xml:space="preserve">мм</m:t>
        </m:r>
        <m:r>
          <w:rPr>
            <w:rFonts w:ascii="Cambria Math" w:hAnsi="Cambria Math"/>
          </w:rPr>
          <m:t xml:space="preserve">;</m:t>
        </m:r>
        <m:sSub>
          <m:e>
            <m:r>
              <w:rPr>
                <w:rFonts w:ascii="Cambria Math" w:hAnsi="Cambria Math"/>
              </w:rPr>
              <m:t xml:space="preserve">ε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l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0,0084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i/>
          <w:sz w:val="28"/>
          <w:szCs w:val="28"/>
        </w:rPr>
        <w:t xml:space="preserve"> </w:t>
      </w:r>
    </w:p>
    <w:p>
      <w:pPr>
        <w:pStyle w:val="Normal"/>
        <w:widowControl w:val="false"/>
        <w:suppressAutoHyphens w:val="true"/>
        <w:bidi w:val="0"/>
        <w:spacing w:before="171" w:after="171"/>
        <w:ind w:left="720" w:right="0" w:hanging="0"/>
        <w:jc w:val="left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По формуле 3 найдем абсолютную погрешность</w:t>
      </w:r>
    </w:p>
    <w:p>
      <w:pPr>
        <w:pStyle w:val="Normal"/>
        <w:widowControl w:val="false"/>
        <w:suppressAutoHyphens w:val="true"/>
        <w:bidi w:val="0"/>
        <w:spacing w:before="114" w:after="114"/>
        <w:ind w:left="900" w:right="0" w:hanging="0"/>
        <w:jc w:val="left"/>
        <w:rPr>
          <w:rFonts w:ascii="Arial" w:hAnsi="Arial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∆</m:t>
            </m:r>
          </m:e>
          <m:sub>
            <m:d>
              <m:dPr>
                <m:begChr m:val="⟨"/>
                <m:endChr m:val="⟩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e>
            </m:d>
          </m:sub>
        </m:sSub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p>
              <m:e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∂</m:t>
                        </m:r>
                        <m:d>
                          <m:dPr>
                            <m:begChr m:val="⟨"/>
                            <m:endChr m:val="⟩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2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∂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∆</m:t>
                        </m:r>
                      </m:e>
                      <m: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∂</m:t>
                        </m:r>
                        <m:d>
                          <m:dPr>
                            <m:begChr m:val="⟨"/>
                            <m:endChr m:val="⟩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2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∂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∆</m:t>
                        </m:r>
                      </m:e>
                      <m: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∂</m:t>
                        </m:r>
                        <m:d>
                          <m:dPr>
                            <m:begChr m:val="⟨"/>
                            <m:endChr m:val="⟩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2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∂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∆</m:t>
                        </m:r>
                      </m:e>
                      <m: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/>
        <w:t xml:space="preserve"> </w:t>
      </w:r>
    </w:p>
    <w:p>
      <w:pPr>
        <w:pStyle w:val="Normal"/>
        <w:widowControl w:val="false"/>
        <w:suppressAutoHyphens w:val="true"/>
        <w:bidi w:val="0"/>
        <w:spacing w:before="114" w:after="114"/>
        <w:ind w:left="540" w:right="0" w:hanging="0"/>
        <w:jc w:val="left"/>
        <w:rPr>
          <w:rFonts w:ascii="Arial" w:hAnsi="Arial"/>
        </w:rPr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</m:e>
          </m:d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∆</m:t>
                              </m:r>
                            </m:e>
                            <m:sub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</m:sub>
                              </m:sSub>
                            </m:sub>
                          </m:sSub>
                        </m:num>
                        <m:den>
                          <m:bar>
                            <m:barPr>
                              <m:pos m:val="top"/>
                            </m:bar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sub>
                              </m:sSub>
                            </m:e>
                          </m:ba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∆</m:t>
                              </m:r>
                            </m:e>
                            <m:sub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sub>
                              </m:sSub>
                            </m:sub>
                          </m:sSub>
                        </m:num>
                        <m:den>
                          <m:bar>
                            <m:barPr>
                              <m:pos m:val="top"/>
                            </m:bar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sub>
                              </m:sSub>
                            </m:e>
                          </m:ba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∆</m:t>
                              </m:r>
                            </m:e>
                            <m:sub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sub>
                              </m:sSub>
                            </m:sub>
                          </m:sSub>
                          <m:d>
                            <m:dPr>
                              <m:begChr m:val="("/>
                              <m:endChr m:val=")"/>
                            </m:dPr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sSub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φ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1</m:t>
                                      </m:r>
                                    </m:sub>
                                  </m:sSub>
                                </m:e>
                              </m:bar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bar>
                                <m:barPr>
                                  <m:pos m:val="top"/>
                                </m:barPr>
                                <m:e>
                                  <m:sSub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φ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2</m:t>
                                      </m:r>
                                    </m:sub>
                                  </m:sSub>
                                </m:e>
                              </m:ba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  <m:bar>
                            <m:barPr>
                              <m:pos m:val="top"/>
                            </m:bar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sub>
                              </m:sSub>
                            </m:e>
                          </m:ba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,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,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12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,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,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12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,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001</m:t>
                          </m:r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6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61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61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∗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0,12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7858</m:t>
          </m:r>
        </m:oMath>
      </m:oMathPara>
    </w:p>
    <w:p>
      <w:pPr>
        <w:pStyle w:val="Normal"/>
        <w:widowControl w:val="false"/>
        <w:suppressAutoHyphens w:val="true"/>
        <w:bidi w:val="0"/>
        <w:spacing w:before="114" w:after="114"/>
        <w:ind w:left="540" w:right="0" w:hanging="0"/>
        <w:jc w:val="left"/>
        <w:rPr>
          <w:rFonts w:ascii="Arial" w:hAnsi="Arial"/>
          <w:i w:val="false"/>
          <w:i w:val="false"/>
          <w:iCs w:val="false"/>
          <w:sz w:val="24"/>
          <w:szCs w:val="24"/>
          <w:lang w:val="ru-RU"/>
        </w:rPr>
      </w:pPr>
      <w:r>
        <w:rPr>
          <w:i w:val="false"/>
          <w:iCs w:val="false"/>
          <w:sz w:val="24"/>
          <w:szCs w:val="24"/>
          <w:lang w:val="ru-RU"/>
        </w:rPr>
        <w:t>таким образом получаем:</w:t>
      </w:r>
    </w:p>
    <w:p>
      <w:pPr>
        <w:pStyle w:val="Normal"/>
        <w:widowControl w:val="false"/>
        <w:suppressAutoHyphens w:val="true"/>
        <w:bidi w:val="0"/>
        <w:spacing w:before="114" w:after="114"/>
        <w:ind w:left="720" w:right="0" w:hanging="0"/>
        <w:jc w:val="left"/>
        <w:rPr>
          <w:rFonts w:ascii="Arial" w:hAnsi="Arial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d>
                <m:dPr>
                  <m:begChr m:val="⟨"/>
                  <m:endChr m:val="⟩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</m:e>
              </m:d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∆</m:t>
                  </m:r>
                </m:e>
                <m:sub>
                  <m:d>
                    <m:dPr>
                      <m:begChr m:val="⟨"/>
                      <m:endChr m:val="⟩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</m:e>
                  </m:d>
                </m:sub>
              </m:sSub>
            </m:num>
            <m:den>
              <m:bar>
                <m:barPr>
                  <m:pos m:val="top"/>
                </m:barPr>
                <m:e>
                  <m:d>
                    <m:dPr>
                      <m:begChr m:val="⟨"/>
                      <m:endChr m:val="⟩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</m:e>
                  </m:d>
                </m:e>
              </m:bar>
            </m:den>
          </m:f>
          <m:r>
            <w:rPr>
              <w:rFonts w:ascii="Cambria Math" w:hAnsi="Cambria Math"/>
            </w:rPr>
            <m:t xml:space="preserve">100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0,7858</m:t>
              </m:r>
            </m:num>
            <m:den>
              <m:r>
                <w:rPr>
                  <w:rFonts w:ascii="Cambria Math" w:hAnsi="Cambria Math"/>
                </w:rPr>
                <m:t xml:space="preserve">41,7</m:t>
              </m:r>
            </m:den>
          </m:f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100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0,0188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</m:oMath>
      </m:oMathPara>
    </w:p>
    <w:p>
      <w:pPr>
        <w:pStyle w:val="Normal"/>
        <w:widowControl w:val="false"/>
        <w:suppressAutoHyphens w:val="true"/>
        <w:bidi w:val="0"/>
        <w:spacing w:before="114" w:after="114"/>
        <w:ind w:left="720" w:right="0" w:hanging="0"/>
        <w:jc w:val="left"/>
        <w:rPr>
          <w:rFonts w:ascii="Arial" w:hAnsi="Arial"/>
        </w:rPr>
      </w:pPr>
      <w:r>
        <w:rPr/>
        <w:t>И теперь мы можем оценить оцените поверхностную плотность электрического заряда на электродах:</w:t>
      </w:r>
    </w:p>
    <w:p>
      <w:pPr>
        <w:pStyle w:val="Normal"/>
        <w:widowControl w:val="false"/>
        <w:suppressAutoHyphens w:val="true"/>
        <w:bidi w:val="0"/>
        <w:spacing w:before="0" w:after="0"/>
        <w:ind w:left="720" w:right="0" w:hanging="0"/>
        <w:jc w:val="left"/>
        <w:rPr>
          <w:rFonts w:ascii="Arial" w:hAnsi="Arial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p>
            <m:e>
              <m:r>
                <w:rPr>
                  <w:rFonts w:ascii="Cambria Math" w:hAnsi="Cambria Math"/>
                </w:rPr>
                <m:t xml:space="preserve">σ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≊</m:t>
          </m:r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f>
            <m:num>
              <m:r>
                <w:rPr>
                  <w:rFonts w:ascii="Cambria Math" w:hAnsi="Cambria Math"/>
                </w:rPr>
                <m:t xml:space="preserve">∆</m:t>
              </m:r>
              <m:r>
                <w:rPr>
                  <w:rFonts w:ascii="Cambria Math" w:hAnsi="Cambria Math"/>
                </w:rPr>
                <m:t xml:space="preserve">φ</m:t>
              </m:r>
            </m:num>
            <m:den>
              <m:r>
                <w:rPr>
                  <w:rFonts w:ascii="Cambria Math" w:hAnsi="Cambria Math"/>
                </w:rPr>
                <m:t xml:space="preserve">∆</m:t>
              </m:r>
              <m:r>
                <w:rPr>
                  <w:rFonts w:ascii="Cambria Math" w:hAnsi="Cambria Math"/>
                </w:rPr>
                <m:t xml:space="preserve">l</m:t>
              </m:r>
            </m:den>
          </m:f>
          <m:r>
            <w:rPr>
              <w:rFonts w:ascii="Cambria Math" w:hAnsi="Cambria Math"/>
            </w:rPr>
            <m:t xml:space="preserve">≊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8,85</m:t>
          </m:r>
          <m:r>
            <w:rPr>
              <w:rFonts w:ascii="Cambria Math" w:hAnsi="Cambria Math"/>
            </w:rPr>
            <m:t xml:space="preserve">∗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12</m:t>
              </m:r>
            </m:sup>
          </m:sSup>
          <m:f>
            <m:num>
              <m:r>
                <w:rPr>
                  <w:rFonts w:ascii="Cambria Math" w:hAnsi="Cambria Math"/>
                </w:rPr>
                <m:t xml:space="preserve">0,1</m:t>
              </m:r>
            </m:num>
            <m:den>
              <m:r>
                <w:rPr>
                  <w:rFonts w:ascii="Cambria Math" w:hAnsi="Cambria Math"/>
                </w:rPr>
                <m:t xml:space="preserve">0,001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8,85</m:t>
          </m:r>
          <m:r>
            <w:rPr>
              <w:rFonts w:ascii="Cambria Math" w:hAnsi="Cambria Math"/>
            </w:rPr>
            <m:t xml:space="preserve">∗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10</m:t>
              </m:r>
            </m:sup>
          </m:sSup>
          <m:f>
            <m:num>
              <m:r>
                <w:rPr>
                  <w:rFonts w:ascii="Cambria Math" w:hAnsi="Cambria Math"/>
                </w:rPr>
                <m:t xml:space="preserve">ФВ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м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</m:oMath>
      </m:oMathPara>
    </w:p>
    <w:p>
      <w:pPr>
        <w:pStyle w:val="Normal"/>
        <w:widowControl w:val="false"/>
        <w:suppressAutoHyphens w:val="true"/>
        <w:bidi w:val="0"/>
        <w:spacing w:before="0" w:after="0"/>
        <w:ind w:left="720" w:right="0" w:hanging="0"/>
        <w:jc w:val="left"/>
        <w:rPr>
          <w:rFonts w:ascii="Arial" w:hAnsi="Arial"/>
        </w:rPr>
      </w:pPr>
      <w:r>
        <w:rPr/>
      </w:r>
    </w:p>
    <w:p>
      <w:pPr>
        <w:pStyle w:val="Normal"/>
        <w:rPr>
          <w:rFonts w:ascii="Arial" w:hAnsi="Arial"/>
          <w:i/>
          <w:i/>
          <w:sz w:val="28"/>
          <w:szCs w:val="28"/>
        </w:rPr>
      </w:pPr>
      <w:r>
        <w:rPr>
          <w:rStyle w:val="StrongEmphasis"/>
          <w:i w:val="false"/>
          <w:iCs w:val="false"/>
          <w:sz w:val="28"/>
          <w:szCs w:val="28"/>
        </w:rPr>
        <w:t>11. График</w:t>
      </w:r>
    </w:p>
    <w:p>
      <w:pPr>
        <w:pStyle w:val="Normal"/>
        <w:jc w:val="center"/>
        <w:rPr>
          <w:rFonts w:ascii="Arial" w:hAnsi="Arial"/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Графики зависимости потенциала φ=φ(x) от координаты для двух конфигураций поля</w:t>
      </w:r>
    </w:p>
    <w:p>
      <w:pPr>
        <w:pStyle w:val="Normal"/>
        <w:jc w:val="center"/>
        <w:rPr>
          <w:rFonts w:ascii="Arial" w:hAnsi="Arial"/>
        </w:rPr>
      </w:pPr>
      <w:r>
        <w:rPr/>
        <w:drawing>
          <wp:inline distT="0" distB="0" distL="0" distR="0">
            <wp:extent cx="6068695" cy="3738245"/>
            <wp:effectExtent l="0" t="0" r="0" b="0"/>
            <wp:docPr id="8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98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95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TextBody"/>
        <w:widowControl w:val="false"/>
        <w:suppressAutoHyphens w:val="true"/>
        <w:bidi w:val="0"/>
        <w:spacing w:before="0" w:after="0"/>
        <w:ind w:left="540" w:right="0" w:hanging="0"/>
        <w:jc w:val="left"/>
        <w:rPr>
          <w:rFonts w:ascii="Arial" w:hAnsi="Arial"/>
        </w:rPr>
      </w:pPr>
      <w:r>
        <w:rPr>
          <w:rStyle w:val="StrongEmphasis"/>
        </w:rPr>
        <w:t>Описание построения графиков:</w:t>
      </w:r>
      <w:r>
        <w:rPr/>
        <w:br/>
        <w:t>Графики построены на основе экспериментальных данных для горизонтали Y=10см. Потенциалы измерялись с шагом по оси X, как для конфигурации без кольца, так и с проводящим кольцом. Данные для обеих конфигураций нанесены на одни и те же оси для удобства сравнения.</w:t>
      </w:r>
    </w:p>
    <w:p>
      <w:pPr>
        <w:pStyle w:val="TextBody"/>
        <w:ind w:left="568" w:hanging="0"/>
        <w:rPr/>
      </w:pPr>
      <w:r>
        <w:rPr>
          <w:rStyle w:val="StrongEmphasis"/>
        </w:rPr>
        <w:t>Результаты:</w:t>
      </w:r>
    </w:p>
    <w:p>
      <w:pPr>
        <w:pStyle w:val="TextBody"/>
        <w:numPr>
          <w:ilvl w:val="0"/>
          <w:numId w:val="5"/>
        </w:numPr>
        <w:tabs>
          <w:tab w:val="clear" w:pos="284"/>
          <w:tab w:val="left" w:pos="0" w:leader="none"/>
        </w:tabs>
        <w:ind w:left="1277" w:hanging="283"/>
        <w:rPr/>
      </w:pPr>
      <w:r>
        <w:rPr>
          <w:rStyle w:val="StrongEmphasis"/>
        </w:rPr>
        <w:t>Конфигурация без кольца:</w:t>
      </w:r>
    </w:p>
    <w:p>
      <w:pPr>
        <w:pStyle w:val="TextBody"/>
        <w:numPr>
          <w:ilvl w:val="1"/>
          <w:numId w:val="5"/>
        </w:numPr>
        <w:tabs>
          <w:tab w:val="clear" w:pos="284"/>
          <w:tab w:val="left" w:pos="0" w:leader="none"/>
        </w:tabs>
        <w:spacing w:before="0" w:after="0"/>
        <w:ind w:left="1986" w:hanging="283"/>
        <w:rPr/>
      </w:pPr>
      <w:r>
        <w:rPr/>
        <w:t>Потенциал изменяется линейно вдоль оси X между электродами.</w:t>
      </w:r>
    </w:p>
    <w:p>
      <w:pPr>
        <w:pStyle w:val="TextBody"/>
        <w:numPr>
          <w:ilvl w:val="1"/>
          <w:numId w:val="5"/>
        </w:numPr>
        <w:tabs>
          <w:tab w:val="clear" w:pos="284"/>
          <w:tab w:val="left" w:pos="0" w:leader="none"/>
        </w:tabs>
        <w:spacing w:before="0" w:after="0"/>
        <w:ind w:left="1986" w:hanging="283"/>
        <w:rPr/>
      </w:pPr>
      <w:r>
        <w:rPr/>
        <w:t>График представляет собой прямую линию, что указывает на однородное распределение электрического поля.</w:t>
      </w:r>
    </w:p>
    <w:p>
      <w:pPr>
        <w:pStyle w:val="TextBody"/>
        <w:numPr>
          <w:ilvl w:val="0"/>
          <w:numId w:val="5"/>
        </w:numPr>
        <w:tabs>
          <w:tab w:val="clear" w:pos="284"/>
          <w:tab w:val="left" w:pos="0" w:leader="none"/>
        </w:tabs>
        <w:ind w:left="1277" w:hanging="283"/>
        <w:rPr/>
      </w:pPr>
      <w:r>
        <w:rPr>
          <w:rStyle w:val="StrongEmphasis"/>
        </w:rPr>
        <w:t>Конфигурация с кольцом:</w:t>
      </w:r>
    </w:p>
    <w:p>
      <w:pPr>
        <w:pStyle w:val="TextBody"/>
        <w:numPr>
          <w:ilvl w:val="1"/>
          <w:numId w:val="5"/>
        </w:numPr>
        <w:tabs>
          <w:tab w:val="clear" w:pos="284"/>
          <w:tab w:val="left" w:pos="0" w:leader="none"/>
        </w:tabs>
        <w:spacing w:before="0" w:after="0"/>
        <w:ind w:left="1986" w:hanging="283"/>
        <w:rPr/>
      </w:pPr>
      <w:r>
        <w:rPr/>
        <w:t>Потенциал изменяется нелинейно из-за влияния проводящего кольца.</w:t>
      </w:r>
    </w:p>
    <w:p>
      <w:pPr>
        <w:pStyle w:val="TextBody"/>
        <w:numPr>
          <w:ilvl w:val="1"/>
          <w:numId w:val="5"/>
        </w:numPr>
        <w:tabs>
          <w:tab w:val="clear" w:pos="284"/>
          <w:tab w:val="left" w:pos="0" w:leader="none"/>
        </w:tabs>
        <w:spacing w:before="0" w:after="0"/>
        <w:ind w:left="1986" w:hanging="283"/>
        <w:rPr/>
      </w:pPr>
      <w:r>
        <w:rPr/>
        <w:t>Внутри кольца потенциал постоянен (Δφ=0), что отображается практичеки как горизонтальный участок графика.(рост не так стремителен)</w:t>
      </w:r>
    </w:p>
    <w:p>
      <w:pPr>
        <w:pStyle w:val="TextBody"/>
        <w:numPr>
          <w:ilvl w:val="1"/>
          <w:numId w:val="5"/>
        </w:numPr>
        <w:tabs>
          <w:tab w:val="clear" w:pos="284"/>
          <w:tab w:val="left" w:pos="0" w:leader="none"/>
        </w:tabs>
        <w:ind w:left="1986" w:hanging="283"/>
        <w:rPr/>
      </w:pPr>
      <w:r>
        <w:rPr/>
        <w:t>Вблизи границ кольца потенциал меняется быстрее, что соответствует локально повышенной напряженности электрического поля.</w:t>
      </w:r>
    </w:p>
    <w:p>
      <w:pPr>
        <w:pStyle w:val="TextBody"/>
        <w:ind w:left="568" w:hanging="0"/>
        <w:rPr/>
      </w:pPr>
      <w:r>
        <w:rPr>
          <w:rStyle w:val="StrongEmphasis"/>
        </w:rPr>
        <w:t>Сравнение графиков:</w:t>
      </w:r>
    </w:p>
    <w:p>
      <w:pPr>
        <w:pStyle w:val="TextBody"/>
        <w:numPr>
          <w:ilvl w:val="0"/>
          <w:numId w:val="6"/>
        </w:numPr>
        <w:tabs>
          <w:tab w:val="clear" w:pos="284"/>
          <w:tab w:val="left" w:pos="0" w:leader="none"/>
        </w:tabs>
        <w:spacing w:before="0" w:after="0"/>
        <w:ind w:left="1277" w:hanging="283"/>
        <w:rPr/>
      </w:pPr>
      <w:r>
        <w:rPr/>
        <w:t>График для конфигурации без кольца показывает линейное изменение потенциала вдоль всей длины ванны.</w:t>
      </w:r>
    </w:p>
    <w:p>
      <w:pPr>
        <w:pStyle w:val="TextBody"/>
        <w:numPr>
          <w:ilvl w:val="0"/>
          <w:numId w:val="6"/>
        </w:numPr>
        <w:tabs>
          <w:tab w:val="clear" w:pos="284"/>
          <w:tab w:val="left" w:pos="0" w:leader="none"/>
        </w:tabs>
        <w:spacing w:before="0" w:after="0"/>
        <w:ind w:left="1277" w:hanging="283"/>
        <w:rPr/>
      </w:pPr>
      <w:r>
        <w:rPr/>
        <w:t>График с кольцом демонстрирует заметные отклонения от линейной зависимости, что связано с перераспределением силовых линий поля.</w:t>
      </w:r>
    </w:p>
    <w:p>
      <w:pPr>
        <w:pStyle w:val="TextBody"/>
        <w:numPr>
          <w:ilvl w:val="0"/>
          <w:numId w:val="6"/>
        </w:numPr>
        <w:tabs>
          <w:tab w:val="clear" w:pos="284"/>
          <w:tab w:val="left" w:pos="0" w:leader="none"/>
        </w:tabs>
        <w:ind w:left="1277" w:hanging="283"/>
        <w:rPr/>
      </w:pPr>
      <w:r>
        <w:rPr/>
        <w:t>Внутри кольца поле отсутствует, а потенциал остается постоянным, что подтверждается экспериментально.</w:t>
      </w:r>
    </w:p>
    <w:p>
      <w:pPr>
        <w:pStyle w:val="TextBody"/>
        <w:ind w:left="568" w:hanging="0"/>
        <w:rPr/>
      </w:pPr>
      <w:r>
        <w:rPr>
          <w:rStyle w:val="StrongEmphasis"/>
        </w:rPr>
        <w:t>Выводы по результатам сравнения:</w:t>
      </w:r>
    </w:p>
    <w:p>
      <w:pPr>
        <w:pStyle w:val="TextBody"/>
        <w:numPr>
          <w:ilvl w:val="0"/>
          <w:numId w:val="7"/>
        </w:numPr>
        <w:tabs>
          <w:tab w:val="clear" w:pos="284"/>
          <w:tab w:val="left" w:pos="0" w:leader="none"/>
        </w:tabs>
        <w:spacing w:before="0" w:after="0"/>
        <w:ind w:left="1277" w:hanging="283"/>
        <w:rPr/>
      </w:pPr>
      <w:r>
        <w:rPr/>
        <w:t>В случае конфигурации без кольца распределение потенциала полностью соответствует модели однородного электрического поля.</w:t>
      </w:r>
    </w:p>
    <w:p>
      <w:pPr>
        <w:pStyle w:val="TextBody"/>
        <w:numPr>
          <w:ilvl w:val="0"/>
          <w:numId w:val="7"/>
        </w:numPr>
        <w:tabs>
          <w:tab w:val="clear" w:pos="284"/>
          <w:tab w:val="left" w:pos="0" w:leader="none"/>
        </w:tabs>
        <w:spacing w:before="0" w:after="0"/>
        <w:ind w:left="1277" w:hanging="283"/>
        <w:rPr/>
      </w:pPr>
      <w:r>
        <w:rPr/>
        <w:t>Добавление кольца приводит к существенным изменениям конфигурации поля, включая появление областей с нулевой напряженностью внутри кольца и повышенной напряженностью у его границ.</w:t>
      </w:r>
    </w:p>
    <w:p>
      <w:pPr>
        <w:pStyle w:val="TextBody"/>
        <w:numPr>
          <w:ilvl w:val="0"/>
          <w:numId w:val="7"/>
        </w:numPr>
        <w:tabs>
          <w:tab w:val="clear" w:pos="284"/>
          <w:tab w:val="left" w:pos="0" w:leader="none"/>
        </w:tabs>
        <w:ind w:left="1277" w:hanging="283"/>
        <w:rPr/>
      </w:pPr>
      <w:r>
        <w:rPr/>
        <w:t>Экспериментальные графики подтверждают теоретическую модель перераспределения электрического поля в присутствии проводящих объектов.</w:t>
      </w:r>
    </w:p>
    <w:p>
      <w:pPr>
        <w:pStyle w:val="Normal"/>
        <w:widowControl w:val="false"/>
        <w:suppressAutoHyphens w:val="true"/>
        <w:bidi w:val="0"/>
        <w:spacing w:before="0" w:after="0"/>
        <w:ind w:left="852" w:right="0" w:hanging="0"/>
        <w:jc w:val="left"/>
        <w:rPr/>
      </w:pPr>
      <w:r>
        <w:rPr/>
      </w:r>
    </w:p>
    <w:p>
      <w:pPr>
        <w:pStyle w:val="TextBody"/>
        <w:jc w:val="left"/>
        <w:rPr>
          <w:rFonts w:ascii="Arial" w:hAnsi="Arial"/>
        </w:rPr>
      </w:pPr>
      <w:r>
        <w:rPr>
          <w:rStyle w:val="StrongEmphasis"/>
          <w:sz w:val="28"/>
          <w:szCs w:val="28"/>
        </w:rPr>
        <w:t>12. Выводы и анализ результатов</w:t>
      </w:r>
    </w:p>
    <w:p>
      <w:pPr>
        <w:pStyle w:val="TextBody"/>
        <w:numPr>
          <w:ilvl w:val="0"/>
          <w:numId w:val="3"/>
        </w:numPr>
        <w:tabs>
          <w:tab w:val="clear" w:pos="284"/>
          <w:tab w:val="left" w:pos="0" w:leader="none"/>
        </w:tabs>
        <w:spacing w:before="0" w:after="0"/>
        <w:ind w:left="709" w:hanging="283"/>
        <w:rPr/>
      </w:pPr>
      <w:r>
        <w:rPr/>
        <w:t>В результате эксперимента исследовано распределение потенциала и напряженности электрического поля в двух конфигурациях: с проводящим кольцом и без него.</w:t>
      </w:r>
    </w:p>
    <w:p>
      <w:pPr>
        <w:pStyle w:val="TextBody"/>
        <w:numPr>
          <w:ilvl w:val="0"/>
          <w:numId w:val="3"/>
        </w:numPr>
        <w:tabs>
          <w:tab w:val="clear" w:pos="284"/>
          <w:tab w:val="left" w:pos="0" w:leader="none"/>
        </w:tabs>
        <w:spacing w:before="0" w:after="0"/>
        <w:ind w:left="709" w:hanging="283"/>
        <w:rPr/>
      </w:pPr>
      <w:r>
        <w:rPr/>
        <w:t>При отсутствии кольца электрическое поле соответствует теоретической модели плоского конденсатора, с равномерным распределением потенциала и напряженности.</w:t>
      </w:r>
    </w:p>
    <w:p>
      <w:pPr>
        <w:pStyle w:val="TextBody"/>
        <w:numPr>
          <w:ilvl w:val="0"/>
          <w:numId w:val="3"/>
        </w:numPr>
        <w:tabs>
          <w:tab w:val="clear" w:pos="284"/>
          <w:tab w:val="left" w:pos="0" w:leader="none"/>
        </w:tabs>
        <w:spacing w:before="0" w:after="0"/>
        <w:ind w:left="709" w:hanging="283"/>
        <w:rPr/>
      </w:pPr>
      <w:r>
        <w:rPr/>
        <w:t>Добавление кольца изменяет распределение поля, что подтверждает экспериментальная визуализация силовых линий и рассчитанные значения напряженности.</w:t>
      </w:r>
    </w:p>
    <w:p>
      <w:pPr>
        <w:pStyle w:val="TextBody"/>
        <w:numPr>
          <w:ilvl w:val="0"/>
          <w:numId w:val="3"/>
        </w:numPr>
        <w:tabs>
          <w:tab w:val="clear" w:pos="284"/>
          <w:tab w:val="left" w:pos="0" w:leader="none"/>
        </w:tabs>
        <w:spacing w:before="0" w:after="0"/>
        <w:ind w:left="709" w:hanging="283"/>
        <w:rPr/>
      </w:pPr>
      <w:r>
        <w:rPr/>
        <w:t>Погрешности измерений находятся в пределах допустимых значений, что подтверждает достоверность результатов.</w:t>
      </w:r>
    </w:p>
    <w:p>
      <w:pPr>
        <w:pStyle w:val="TextBody"/>
        <w:numPr>
          <w:ilvl w:val="0"/>
          <w:numId w:val="3"/>
        </w:numPr>
        <w:tabs>
          <w:tab w:val="clear" w:pos="284"/>
          <w:tab w:val="left" w:pos="0" w:leader="none"/>
        </w:tabs>
        <w:ind w:left="709" w:hanging="283"/>
        <w:rPr/>
      </w:pPr>
      <w:r>
        <w:rPr/>
        <w:t>Эксперимент подтвердил, что напряженность электрического поля максимальна там, где потенциал минимален, и наоборот.</w:t>
      </w:r>
    </w:p>
    <w:p>
      <w:pPr>
        <w:pStyle w:val="Normal"/>
        <w:jc w:val="left"/>
        <w:rPr>
          <w:rFonts w:ascii="Arial" w:hAnsi="Arial"/>
        </w:rPr>
      </w:pPr>
      <w:r>
        <w:rPr/>
      </w:r>
    </w:p>
    <w:sectPr>
      <w:headerReference w:type="first" r:id="rId7"/>
      <w:footerReference w:type="even" r:id="rId8"/>
      <w:footerReference w:type="default" r:id="rId9"/>
      <w:type w:val="nextPage"/>
      <w:pgSz w:w="11906" w:h="16838"/>
      <w:pgMar w:left="567" w:right="567" w:gutter="567" w:header="720" w:top="567" w:footer="720" w:bottom="777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PT San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 w:firstLine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0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fillcolor="white" stroked="f" o:allowincell="f" style="position:absolute;margin-left:0pt;margin-top:0.05pt;width:1.1pt;height:1.1pt;mso-wrap-style:square;v-text-anchor:top;mso-position-horizontal:outside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 w:firstLine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85725" cy="173990"/>
              <wp:effectExtent l="0" t="0" r="0" b="0"/>
              <wp:wrapSquare wrapText="bothSides"/>
              <wp:docPr id="12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8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fillcolor="white" stroked="f" o:allowincell="f" style="position:absolute;margin-left:-0.05pt;margin-top:0.05pt;width:6.7pt;height:13.65pt;mso-wrap-style:square;v-text-anchor:top;mso-position-horizontal:outside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8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7"/>
      <w:tblpPr w:vertAnchor="text" w:horzAnchor="text" w:tblpXSpec="center" w:leftFromText="181" w:rightFromText="181" w:tblpY="1"/>
      <w:tblW w:w="10040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6662"/>
      <w:gridCol w:w="3377"/>
    </w:tblGrid>
    <w:tr>
      <w:trPr/>
      <w:tc>
        <w:tcPr>
          <w:tcW w:w="6662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er"/>
            <w:widowControl w:val="false"/>
            <w:spacing w:before="0" w:after="0"/>
            <w:ind w:right="1033" w:hanging="0"/>
            <w:contextualSpacing/>
            <w:jc w:val="center"/>
            <w:rPr>
              <w:rFonts w:ascii="PT Sans" w:hAnsi="PT Sans"/>
              <w:b/>
              <w:b/>
              <w:sz w:val="22"/>
              <w:szCs w:val="22"/>
            </w:rPr>
          </w:pPr>
          <w:r>
            <w:rPr>
              <w:rFonts w:eastAsia="Times New Roman" w:ascii="PT Sans" w:hAnsi="PT Sans"/>
              <w:b/>
              <w:kern w:val="0"/>
              <w:sz w:val="22"/>
              <w:szCs w:val="22"/>
              <w:lang w:val="ru-RU" w:eastAsia="ru-RU" w:bidi="ar-SA"/>
            </w:rPr>
            <w:t>Университет ИТМО</w:t>
          </w:r>
        </w:p>
        <w:p>
          <w:pPr>
            <w:pStyle w:val="Header"/>
            <w:widowControl w:val="false"/>
            <w:spacing w:before="0" w:after="0"/>
            <w:ind w:right="1033" w:hanging="0"/>
            <w:contextualSpacing/>
            <w:jc w:val="center"/>
            <w:rPr>
              <w:rFonts w:ascii="PT Sans" w:hAnsi="PT Sans"/>
              <w:b/>
              <w:b/>
              <w:sz w:val="22"/>
              <w:szCs w:val="22"/>
            </w:rPr>
          </w:pPr>
          <w:r>
            <w:rPr>
              <w:rFonts w:eastAsia="Times New Roman" w:ascii="PT Sans" w:hAnsi="PT Sans"/>
              <w:b/>
              <w:kern w:val="0"/>
              <w:sz w:val="22"/>
              <w:szCs w:val="22"/>
              <w:lang w:val="ru-RU" w:eastAsia="ru-RU" w:bidi="ar-SA"/>
            </w:rPr>
            <w:t>Физико-технический мегафакультет</w:t>
          </w:r>
        </w:p>
        <w:p>
          <w:pPr>
            <w:pStyle w:val="Header"/>
            <w:widowControl w:val="false"/>
            <w:spacing w:before="0" w:after="0"/>
            <w:ind w:right="1033" w:hanging="0"/>
            <w:contextualSpacing/>
            <w:jc w:val="center"/>
            <w:rPr>
              <w:rFonts w:ascii="PT Sans" w:hAnsi="PT Sans"/>
              <w:b/>
              <w:b/>
              <w:sz w:val="18"/>
            </w:rPr>
          </w:pPr>
          <w:r>
            <w:rPr>
              <w:rFonts w:eastAsia="Times New Roman" w:ascii="PT Sans" w:hAnsi="PT Sans"/>
              <w:b/>
              <w:kern w:val="0"/>
              <w:sz w:val="22"/>
              <w:szCs w:val="22"/>
              <w:lang w:val="ru-RU" w:eastAsia="ru-RU" w:bidi="ar-SA"/>
            </w:rPr>
            <w:t>Физический факультет</w:t>
          </w:r>
        </w:p>
      </w:tc>
      <w:tc>
        <w:tcPr>
          <w:tcW w:w="3377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er"/>
            <w:widowControl w:val="false"/>
            <w:spacing w:before="0" w:after="0"/>
            <w:jc w:val="center"/>
            <w:rPr>
              <w:rFonts w:ascii="PT Sans" w:hAnsi="PT Sans"/>
              <w:b/>
              <w:b/>
              <w:sz w:val="20"/>
            </w:rPr>
          </w:pPr>
          <w:r>
            <w:rPr/>
            <w:drawing>
              <wp:inline distT="0" distB="0" distL="0" distR="0">
                <wp:extent cx="1818640" cy="499110"/>
                <wp:effectExtent l="0" t="0" r="0" b="0"/>
                <wp:docPr id="9" name="Рисунок 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Рисунок 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8640" cy="499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>
        <w:rFonts w:ascii="PT Sans" w:hAnsi="PT Sans"/>
        <w:b/>
        <w:b/>
        <w:sz w:val="8"/>
        <w:szCs w:val="16"/>
      </w:rPr>
    </w:pPr>
    <w:r>
      <w:rPr>
        <w:rFonts w:ascii="PT Sans" w:hAnsi="PT Sans"/>
        <w:b/>
        <w:sz w:val="8"/>
        <w:szCs w:val="1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284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 w:val="false"/>
        <w:kern w:val="0"/>
        <w:szCs w:val="24"/>
        <w:w w:val="100"/>
        <w:vanish w:val="false"/>
        <w:rFonts w:ascii="Arial" w:hAnsi="Arial" w:cs="Times New Roman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 "/>
      <w:lvlJc w:val="left"/>
      <w:pPr>
        <w:tabs>
          <w:tab w:val="num" w:pos="0"/>
        </w:tabs>
        <w:ind w:left="0" w:hanging="0"/>
      </w:pPr>
      <w:rPr>
        <w:sz w:val="24"/>
        <w:i w:val="false"/>
        <w:u w:val="none"/>
        <w:b w:val="false"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embedSystemFonts/>
  <w:defaultTabStop w:val="284"/>
  <w:autoHyphenation w:val="true"/>
  <w:doNotHyphenateCap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a36d79"/>
    <w:pPr>
      <w:widowControl w:val="false"/>
      <w:suppressAutoHyphens w:val="true"/>
      <w:bidi w:val="0"/>
      <w:spacing w:before="0" w:after="0"/>
      <w:jc w:val="left"/>
    </w:pPr>
    <w:rPr>
      <w:rFonts w:ascii="Arial" w:hAnsi="Arial" w:eastAsia="Times New Roman" w:cs="Arial"/>
      <w:iCs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spacing w:lineRule="exact" w:line="420"/>
      <w:ind w:right="648" w:hanging="0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Heading2">
    <w:name w:val="Heading 2"/>
    <w:basedOn w:val="Normal"/>
    <w:next w:val="Normal"/>
    <w:qFormat/>
    <w:pPr>
      <w:keepNext w:val="true"/>
      <w:spacing w:lineRule="exact" w:line="378" w:before="6" w:after="0"/>
      <w:ind w:right="-1438" w:hanging="0"/>
      <w:jc w:val="both"/>
      <w:outlineLvl w:val="1"/>
    </w:pPr>
    <w:rPr>
      <w:i/>
      <w:iCs w:val="false"/>
      <w:w w:val="77"/>
      <w:szCs w:val="29"/>
    </w:rPr>
  </w:style>
  <w:style w:type="paragraph" w:styleId="Heading3">
    <w:name w:val="Heading 3"/>
    <w:basedOn w:val="Normal"/>
    <w:next w:val="Normal"/>
    <w:qFormat/>
    <w:pPr>
      <w:keepNext w:val="true"/>
      <w:tabs>
        <w:tab w:val="clear" w:pos="284"/>
        <w:tab w:val="left" w:pos="1698" w:leader="underscore"/>
      </w:tabs>
      <w:spacing w:lineRule="exact" w:line="372"/>
      <w:ind w:right="-200" w:hanging="0"/>
      <w:outlineLvl w:val="2"/>
    </w:pPr>
    <w:rPr>
      <w:i/>
      <w:iCs w:val="false"/>
      <w:szCs w:val="29"/>
    </w:rPr>
  </w:style>
  <w:style w:type="paragraph" w:styleId="Heading4">
    <w:name w:val="Heading 4"/>
    <w:basedOn w:val="Normal"/>
    <w:next w:val="Normal"/>
    <w:qFormat/>
    <w:pPr>
      <w:keepNext w:val="true"/>
      <w:spacing w:lineRule="exact" w:line="192" w:before="30" w:after="552"/>
      <w:ind w:right="384" w:hanging="0"/>
      <w:outlineLvl w:val="3"/>
    </w:pPr>
    <w:rPr>
      <w:rFonts w:ascii="Times New Roman" w:hAnsi="Times New Roman" w:cs="Times New Roman"/>
      <w:b/>
      <w:bCs/>
      <w:i/>
      <w:iCs w:val="false"/>
      <w:spacing w:val="-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Pr/>
  </w:style>
  <w:style w:type="character" w:styleId="InternetLink">
    <w:name w:val="Hyperlink"/>
    <w:basedOn w:val="DefaultParagraphFont"/>
    <w:rsid w:val="00351c28"/>
    <w:rPr>
      <w:color w:val="0000FF"/>
      <w:u w:val="single"/>
    </w:rPr>
  </w:style>
  <w:style w:type="character" w:styleId="Style10" w:customStyle="1">
    <w:name w:val="Текст выноски Знак"/>
    <w:basedOn w:val="DefaultParagraphFont"/>
    <w:link w:val="BalloonText"/>
    <w:qFormat/>
    <w:rsid w:val="005a42ca"/>
    <w:rPr>
      <w:rFonts w:ascii="Tahoma" w:hAnsi="Tahoma" w:cs="Tahoma"/>
      <w:iCs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0e2e21"/>
    <w:rPr>
      <w:color w:val="66666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284"/>
        <w:tab w:val="center" w:pos="4677" w:leader="none"/>
        <w:tab w:val="right" w:pos="9355" w:leader="none"/>
      </w:tabs>
    </w:pPr>
    <w:rPr/>
  </w:style>
  <w:style w:type="paragraph" w:styleId="BlockText">
    <w:name w:val="Block Text"/>
    <w:basedOn w:val="Normal"/>
    <w:qFormat/>
    <w:pPr>
      <w:widowControl/>
      <w:spacing w:lineRule="exact" w:line="274" w:before="5" w:after="0"/>
      <w:ind w:left="5" w:right="14" w:firstLine="535"/>
      <w:jc w:val="both"/>
    </w:pPr>
    <w:rPr>
      <w:rFonts w:ascii="Times New Roman" w:hAnsi="Times New Roman" w:cs="Times New Roman"/>
      <w:i/>
      <w:iCs w:val="false"/>
      <w:spacing w:val="-5"/>
      <w:szCs w:val="25"/>
    </w:rPr>
  </w:style>
  <w:style w:type="paragraph" w:styleId="BodyTextIndent3">
    <w:name w:val="Body Text Indent 3"/>
    <w:basedOn w:val="Normal"/>
    <w:qFormat/>
    <w:pPr>
      <w:widowControl/>
      <w:tabs>
        <w:tab w:val="clear" w:pos="284"/>
        <w:tab w:val="left" w:pos="1224" w:leader="none"/>
      </w:tabs>
      <w:spacing w:lineRule="exact" w:line="274"/>
      <w:ind w:firstLine="540"/>
      <w:jc w:val="both"/>
    </w:pPr>
    <w:rPr>
      <w:rFonts w:ascii="Times New Roman" w:hAnsi="Times New Roman" w:cs="Times New Roman"/>
      <w:i/>
      <w:iCs w:val="false"/>
      <w:spacing w:val="-5"/>
      <w:szCs w:val="25"/>
    </w:rPr>
  </w:style>
  <w:style w:type="paragraph" w:styleId="Header">
    <w:name w:val="Header"/>
    <w:basedOn w:val="Normal"/>
    <w:pPr>
      <w:tabs>
        <w:tab w:val="clear" w:pos="284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0"/>
    <w:qFormat/>
    <w:rsid w:val="005a42ca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77320"/>
    <w:pPr>
      <w:spacing w:before="0" w:after="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LOnormal">
    <w:name w:val="LO-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rsid w:val="0017081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Application>LibreOffice/7.3.7.2$Linux_X86_64 LibreOffice_project/30$Build-2</Application>
  <AppVersion>15.0000</AppVersion>
  <Pages>8</Pages>
  <Words>790</Words>
  <Characters>5561</Characters>
  <CharactersWithSpaces>6360</CharactersWithSpaces>
  <Paragraphs>110</Paragraphs>
  <Company>ГОУ СПбГПУ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2024-09-02T09:46:00Z</dcterms:created>
  <dc:creator>Кафедра экспериментальной физики СПбГПУ</dc:creator>
  <dc:description/>
  <dc:language>en-US</dc:language>
  <cp:lastModifiedBy/>
  <cp:lastPrinted>2024-09-02T09:44:00Z</cp:lastPrinted>
  <dcterms:modified xsi:type="dcterms:W3CDTF">2024-12-20T17:46:01Z</dcterms:modified>
  <cp:revision>20</cp:revision>
  <dc:subject/>
  <dc:title>Бланк рабочего протокола и отчета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