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pacing w:before="0" w:after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Федеральное государственное автономное</w:t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pacing w:lineRule="auto" w:line="276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>
      <w:pPr>
        <w:pStyle w:val="Normal"/>
        <w:tabs>
          <w:tab w:val="clear" w:pos="708"/>
          <w:tab w:val="left" w:pos="426" w:leader="none"/>
        </w:tabs>
        <w:spacing w:lineRule="auto" w:line="240" w:before="0" w:after="0"/>
        <w:jc w:val="center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>
      <w:pPr>
        <w:pStyle w:val="Normal"/>
        <w:pBdr/>
        <w:spacing w:lineRule="auto" w:line="360" w:before="0" w:after="0"/>
        <w:ind w:left="0" w:right="0" w:firstLine="709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ОТЧЕТ по лабораторной работе</w:t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«Готовность к чрезвычайным ситуациям.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 w:cs="Times New Roman"/>
          <w:szCs w:val="24"/>
        </w:rPr>
        <w:t>Персональная ответственность. Пожарная безопасность»</w:t>
      </w:r>
      <w:r>
        <w:rPr>
          <w:rFonts w:eastAsia="Times New Roman" w:cs="Times New Roman"/>
          <w:b/>
          <w:szCs w:val="24"/>
        </w:rPr>
        <w:t xml:space="preserve"> 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 w:cs="Times New Roman"/>
          <w:szCs w:val="24"/>
        </w:rPr>
        <w:t>по дисциплине «</w:t>
      </w:r>
      <w:r>
        <w:rPr>
          <w:rFonts w:eastAsia="Times New Roman" w:cs="Times New Roman"/>
          <w:b/>
          <w:szCs w:val="24"/>
        </w:rPr>
        <w:t>Безопасность жизнедеятельности</w:t>
      </w:r>
      <w:r>
        <w:rPr>
          <w:rFonts w:eastAsia="Times New Roman" w:cs="Times New Roman"/>
          <w:szCs w:val="24"/>
        </w:rPr>
        <w:t xml:space="preserve">» </w:t>
      </w:r>
    </w:p>
    <w:p>
      <w:pPr>
        <w:pStyle w:val="Normal"/>
        <w:spacing w:lineRule="auto" w:lin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  <w:bookmarkStart w:id="0" w:name="_heading=h.gjdgxs"/>
      <w:bookmarkStart w:id="1" w:name="_heading=h.gjdgxs"/>
      <w:bookmarkEnd w:id="1"/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794"/>
      </w:tblGrid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Автор:</w:t>
            </w:r>
          </w:p>
        </w:tc>
        <w:tc>
          <w:tcPr>
            <w:tcW w:w="6794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Кузнецова Алёна Александровна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Факультет:</w:t>
            </w:r>
          </w:p>
        </w:tc>
        <w:tc>
          <w:tcPr>
            <w:tcW w:w="6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Информационных Технологий и Программирования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Группа:</w:t>
            </w:r>
          </w:p>
        </w:tc>
        <w:tc>
          <w:tcPr>
            <w:tcW w:w="6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М3209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kern w:val="0"/>
                <w:sz w:val="22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4"/>
                <w:lang w:val="ru-RU" w:eastAsia="ru-RU" w:bidi="ar-SA"/>
              </w:rPr>
              <w:t>Преподавател</w:t>
            </w:r>
            <w:r>
              <w:rPr>
                <w:rFonts w:eastAsia="Times New Roman" w:cs="Times New Roman"/>
                <w:kern w:val="0"/>
                <w:sz w:val="22"/>
                <w:szCs w:val="24"/>
                <w:lang w:val="ru-RU" w:eastAsia="ru-RU" w:bidi="ar-SA"/>
              </w:rPr>
              <w:t>и:</w:t>
            </w:r>
          </w:p>
        </w:tc>
        <w:tc>
          <w:tcPr>
            <w:tcW w:w="6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</w:r>
          </w:p>
        </w:tc>
        <w:tc>
          <w:tcPr>
            <w:tcW w:w="67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spacing w:lineRule="auto" w:lin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/>
      </w:pPr>
      <w:r>
        <w:rPr/>
        <w:fldChar w:fldCharType="begin"/>
      </w:r>
      <w:r>
        <w:rPr/>
        <w:instrText xml:space="preserve"> FILLIN ""</w:instrText>
      </w:r>
      <w:r>
        <w:rPr/>
        <w:fldChar w:fldCharType="separate"/>
      </w:r>
      <w:r>
        <w:rPr/>
        <w:t xml:space="preserve">     </w:t>
      </w:r>
      <w:r>
        <w:rPr/>
        <w:fldChar w:fldCharType="end"/>
      </w:r>
      <w:r>
        <w:rPr/>
        <w:drawing>
          <wp:inline distT="0" distB="0" distL="0" distR="0">
            <wp:extent cx="1828800" cy="72199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auto" w:line="360"/>
        <w:ind w:left="0" w:right="0" w:firstLine="142"/>
        <w:jc w:val="center"/>
        <w:rPr/>
      </w:pPr>
      <w:r>
        <w:rPr>
          <w:rFonts w:eastAsia="Times New Roman" w:cs="Times New Roman"/>
          <w:szCs w:val="24"/>
        </w:rPr>
        <w:t>Санкт-Петербург 202</w:t>
      </w:r>
      <w:r>
        <w:rPr>
          <w:rFonts w:eastAsia="Times New Roman" w:cs="Times New Roman"/>
          <w:szCs w:val="24"/>
        </w:rPr>
        <w:t>3</w:t>
      </w:r>
      <w:r>
        <w:br w:type="page"/>
      </w:r>
    </w:p>
    <w:p>
      <w:pPr>
        <w:pStyle w:val="Normal"/>
        <w:spacing w:lineRule="auto" w:line="276"/>
        <w:jc w:val="both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Цель работы:</w:t>
      </w:r>
    </w:p>
    <w:p>
      <w:pPr>
        <w:pStyle w:val="Normal"/>
        <w:spacing w:lineRule="auto" w:line="276"/>
        <w:jc w:val="both"/>
        <w:rPr/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>
      <w:pPr>
        <w:pStyle w:val="Normal"/>
        <w:spacing w:lineRule="auto" w:line="276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76"/>
        <w:jc w:val="both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>
      <w:pPr>
        <w:pStyle w:val="ListParagraph"/>
        <w:numPr>
          <w:ilvl w:val="0"/>
          <w:numId w:val="1"/>
        </w:numPr>
        <w:spacing w:lineRule="auto" w:line="276"/>
        <w:ind w:left="567" w:right="0" w:hanging="360"/>
        <w:jc w:val="both"/>
        <w:rPr/>
      </w:pPr>
      <w:r>
        <w:rPr>
          <w:rFonts w:eastAsia="Times New Roman" w:cs="Times New Roman"/>
          <w:szCs w:val="24"/>
        </w:rPr>
        <w:t xml:space="preserve">проанализировать текущие и наиболее </w:t>
      </w:r>
      <w:r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>
      <w:pPr>
        <w:pStyle w:val="ListParagraph"/>
        <w:numPr>
          <w:ilvl w:val="0"/>
          <w:numId w:val="1"/>
        </w:numPr>
        <w:spacing w:lineRule="auto" w:line="276"/>
        <w:ind w:left="567" w:right="0" w:hanging="360"/>
        <w:jc w:val="both"/>
        <w:rPr/>
      </w:pPr>
      <w:r>
        <w:rPr/>
        <w:t xml:space="preserve">собрать подробную информацию о </w:t>
      </w:r>
      <w:r>
        <w:rPr>
          <w:b/>
        </w:rPr>
        <w:t>защите моего места проживания от пожарной опасности</w:t>
      </w:r>
      <w:r>
        <w:rPr/>
        <w:t>,</w:t>
      </w:r>
    </w:p>
    <w:p>
      <w:pPr>
        <w:pStyle w:val="ListParagraph"/>
        <w:numPr>
          <w:ilvl w:val="0"/>
          <w:numId w:val="1"/>
        </w:numPr>
        <w:spacing w:lineRule="auto" w:line="276"/>
        <w:ind w:left="567" w:right="0" w:hanging="360"/>
        <w:jc w:val="both"/>
        <w:rPr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>
      <w:pPr>
        <w:pStyle w:val="ListParagraph"/>
        <w:numPr>
          <w:ilvl w:val="0"/>
          <w:numId w:val="1"/>
        </w:numPr>
        <w:spacing w:lineRule="auto" w:line="276"/>
        <w:ind w:left="567" w:right="0" w:hanging="360"/>
        <w:jc w:val="both"/>
        <w:rPr/>
      </w:pPr>
      <w:r>
        <w:rPr>
          <w:rFonts w:eastAsia="Times New Roman" w:cs="Times New Roman"/>
          <w:szCs w:val="24"/>
        </w:rPr>
        <w:t xml:space="preserve">продумать и </w:t>
      </w:r>
      <w:r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Задание 1: Проработка безопасности ежедневной жизни</w:t>
      </w:r>
    </w:p>
    <w:p>
      <w:pPr>
        <w:pStyle w:val="Normal"/>
        <w:spacing w:lineRule="auto" w:line="276"/>
        <w:jc w:val="both"/>
        <w:rPr/>
      </w:pPr>
      <w:r>
        <w:rPr/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>
      <w:pPr>
        <w:pStyle w:val="Normal"/>
        <w:spacing w:lineRule="auto" w:line="276"/>
        <w:jc w:val="both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Пункт 1.1.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6631"/>
      </w:tblGrid>
      <w:tr>
        <w:trPr>
          <w:tblHeader w:val="true"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>
        <w:trPr/>
        <w:tc>
          <w:tcPr>
            <w:tcW w:w="24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Мой адрес:</w:t>
            </w:r>
          </w:p>
        </w:tc>
        <w:tc>
          <w:tcPr>
            <w:tcW w:w="663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г. Санкт-Петербург, ул Ленсовета, д 23</w:t>
            </w:r>
          </w:p>
        </w:tc>
      </w:tr>
      <w:tr>
        <w:trPr/>
        <w:tc>
          <w:tcPr>
            <w:tcW w:w="24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Масштабные ЧС:</w:t>
            </w:r>
          </w:p>
        </w:tc>
        <w:tc>
          <w:tcPr>
            <w:tcW w:w="663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Ураганы, бури, авария с выбросом радиационных веществ</w:t>
            </w:r>
          </w:p>
        </w:tc>
      </w:tr>
      <w:tr>
        <w:trPr/>
        <w:tc>
          <w:tcPr>
            <w:tcW w:w="24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Локальные ЧС:</w:t>
            </w:r>
          </w:p>
        </w:tc>
        <w:tc>
          <w:tcPr>
            <w:tcW w:w="663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Локальные обрушения зданий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рисков и последствий масштабных ЧС: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  <w:t>Во время сильных дождей я стараюсь меньше выходить на улицу, а так же меньше пользоваться наземным транспортом.</w:t>
            </w:r>
          </w:p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  <w:t>Власти города проводят профилактику всех необходимых систем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/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рисков и последствий локальных ЧС в моем доме: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  <w:t>Правительство регулярно спонсирует проекты  по реконструкции жилья</w:t>
            </w:r>
          </w:p>
        </w:tc>
      </w:tr>
    </w:tbl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1.2.</w:t>
      </w:r>
    </w:p>
    <w:tbl>
      <w:tblPr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4836"/>
      </w:tblGrid>
      <w:tr>
        <w:trPr>
          <w:tblHeader w:val="true"/>
        </w:trPr>
        <w:tc>
          <w:tcPr>
            <w:tcW w:w="9066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2 – Критические показатели загрязненности окружающей среды в моем месте проживания</w:t>
            </w:r>
          </w:p>
        </w:tc>
      </w:tr>
      <w:tr>
        <w:trPr/>
        <w:tc>
          <w:tcPr>
            <w:tcW w:w="42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Мой адрес:</w:t>
            </w:r>
          </w:p>
        </w:tc>
        <w:tc>
          <w:tcPr>
            <w:tcW w:w="483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г. Санкт-Петербург, ул Ленсовета д 23</w:t>
            </w:r>
          </w:p>
        </w:tc>
      </w:tr>
      <w:tr>
        <w:trPr/>
        <w:tc>
          <w:tcPr>
            <w:tcW w:w="42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PM10 (мелкодисперсная пыль), класс 3</w:t>
            </w:r>
          </w:p>
        </w:tc>
        <w:tc>
          <w:tcPr>
            <w:tcW w:w="483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ПДК: 0.06 мг/м³, превышение в 1.8 раза​</w:t>
            </w:r>
          </w:p>
        </w:tc>
      </w:tr>
      <w:tr>
        <w:trPr/>
        <w:tc>
          <w:tcPr>
            <w:tcW w:w="42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NO₂ (диоксид азота), класс 2</w:t>
            </w:r>
          </w:p>
        </w:tc>
        <w:tc>
          <w:tcPr>
            <w:tcW w:w="483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ПДК: 0.2 мг/м³, превышение до 0.6 ПДК</w:t>
            </w:r>
          </w:p>
        </w:tc>
      </w:tr>
      <w:tr>
        <w:trPr/>
        <w:tc>
          <w:tcPr>
            <w:tcW w:w="423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O₃ (озон), класс 1</w:t>
            </w:r>
          </w:p>
        </w:tc>
        <w:tc>
          <w:tcPr>
            <w:tcW w:w="483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ПДК: 0.16 мг/м³, опасен в жаркую погоду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влияния токсичных веществ, загрязняющих окружающую среду в моем микрорайоне: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  <w:t>Для снижения влияния загрязнения воздуха в моем районе, я использую общественный транспорт и стараюсь поддерживать раздельный сбор отходов. Также дома установлены воздухоочистители для улучшения качества воздуха. Местные власти занимаются озеленением и контролем выбросов, что помогает уменьшить уровень загрязняющих веществ​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1.3.</w:t>
      </w:r>
    </w:p>
    <w:tbl>
      <w:tblPr>
        <w:tblW w:w="90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3020"/>
        <w:gridCol w:w="3020"/>
      </w:tblGrid>
      <w:tr>
        <w:trPr>
          <w:tblHeader w:val="true"/>
        </w:trPr>
        <w:tc>
          <w:tcPr>
            <w:tcW w:w="9066" w:type="dxa"/>
            <w:gridSpan w:val="3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3 – Потенциальные угрозы здоровью со стороны организации моего учебного или рабочего места</w:t>
            </w:r>
          </w:p>
        </w:tc>
      </w:tr>
      <w:tr>
        <w:trPr/>
        <w:tc>
          <w:tcPr>
            <w:tcW w:w="302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Мое учебное или рабочее место:</w:t>
            </w:r>
          </w:p>
        </w:tc>
        <w:tc>
          <w:tcPr>
            <w:tcW w:w="30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Плохая эргономика; Длительное сидение; Загрязнение воздуха; Стресс; Избыточное использование экранов</w:t>
            </w:r>
          </w:p>
        </w:tc>
        <w:tc>
          <w:tcPr>
            <w:tcW w:w="30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Неправильная поза может вызвать боли в спине и шее; увеличивает риск сердечно-сосудистых заболеваний; плохая вентиляция и токсичные вещества ухудшают здоровье; учебная и рабочая нагрузка негативно сказываются на здоровье; приводит к зрительным проблемам и усталости.</w:t>
            </w:r>
          </w:p>
        </w:tc>
      </w:tr>
      <w:tr>
        <w:trPr/>
        <w:tc>
          <w:tcPr>
            <w:tcW w:w="302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Постоянно воздействующие вредные факторы:</w:t>
            </w:r>
          </w:p>
        </w:tc>
        <w:tc>
          <w:tcPr>
            <w:tcW w:w="30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Сидячая работа; Напряжение глаз за монитором; Качество воздуха; Размеры рабочего места; Качество рабочих инструментов; Шумовые воздействия</w:t>
            </w:r>
          </w:p>
        </w:tc>
        <w:tc>
          <w:tcPr>
            <w:tcW w:w="30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Увеличивает риск заболеваний опорно-двигательного аппарата; вызывает усталость и головные боли; влияет на здоровье и производительность; недостаток пространства может привести к дискомфорту; плохое качество инструментов может увеличить нагрузку на руки; повышенный уровень шума может вызвать стресс и утомляемость.</w:t>
            </w:r>
          </w:p>
        </w:tc>
      </w:tr>
      <w:tr>
        <w:trPr/>
        <w:tc>
          <w:tcPr>
            <w:tcW w:w="3026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Потенциальные факторы риска:</w:t>
            </w:r>
          </w:p>
        </w:tc>
        <w:tc>
          <w:tcPr>
            <w:tcW w:w="30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Загроможденные проходы; Пожароопасные объекты; Некорректное подключение электрических соединений; Риск падений или столкновений</w:t>
            </w:r>
          </w:p>
        </w:tc>
        <w:tc>
          <w:tcPr>
            <w:tcW w:w="30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Могут затруднять эвакуацию и повышать риск травм; наличие легко воспламеняющихся материалов увеличивает вероятность пожара; неправильное подключение может привести к короткому замыканию; неосторожное движение в ограниченном пространстве увеличивает риск падений и столкновений.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1.4.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4 – Список шагов для защиты моей жизни, здоровья, имущества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b/>
                <w:b/>
                <w:bCs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 w:bidi="ar-SA"/>
              </w:rPr>
              <w:t>Предпринятые меры и шаги: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b/>
                <w:b/>
                <w:bCs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ru-RU" w:eastAsia="ru-RU" w:bidi="ar-SA"/>
              </w:rPr>
              <w:t>Планируемые в ближайший месяц шаги: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Поддержание порядка на рабочем месте; регулярная уборка для избежания загромождения.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Проведение ревизии и организации пространства для уменьшения рисков падений.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Проверка электрических соединений и исправление неисправностей.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Заказ услуг электрика для проверки всех подключений на безопасность.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Использование качественных инструментов для работы.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Приобретение новых, безопасных инструментов для улучшения качества работы.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Участие в тренингах по первой помощи и эвакуации.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Запланировать участие в курсах по безопасности и первой помощи.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Обеспечение наличия аптечки и средств защиты на рабочем месте.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Проверка и пополнение аптечки необходимыми медикаментами и материалами.</w:t>
            </w:r>
          </w:p>
        </w:tc>
      </w:tr>
      <w:tr>
        <w:trPr/>
        <w:tc>
          <w:tcPr>
            <w:tcW w:w="45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Установка дымовых извещателей и регулярная проверка их работоспособности.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Провести проверку и обслуживание системы пожарной безопасности в помещении.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Задание 2: Ответственные и доверенные лица</w:t>
      </w:r>
    </w:p>
    <w:p>
      <w:pPr>
        <w:pStyle w:val="Normal"/>
        <w:spacing w:lineRule="auto" w:line="276"/>
        <w:jc w:val="both"/>
        <w:rPr/>
      </w:pPr>
      <w:r>
        <w:rPr/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2.1.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794"/>
      </w:tblGrid>
      <w:tr>
        <w:trPr>
          <w:tblHeader w:val="true"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5 – Список контактов экстренных служб (телефоны и адреса)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Районная поликлиника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Городская поликлиника № 13 </w:t>
              <w:br/>
              <w:t xml:space="preserve">Адрес: ул. Культуры, 3 </w:t>
              <w:br/>
              <w:t xml:space="preserve">Телефон: +7 (812) 576-40-05 </w:t>
              <w:br/>
              <w:t>Отделение скорой помощи: +7 (812) 576-90-99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Травмпункт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Городская поликлиника № 13 </w:t>
              <w:br/>
              <w:t xml:space="preserve">Адрес: ул. Культуры, 3 </w:t>
              <w:br/>
              <w:t xml:space="preserve">Телефон: +7 (812) 576-40-05 </w:t>
              <w:br/>
              <w:t>Отделение скорой помощи: +7 (812) 576-90-99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Больница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Городская больница № 29 </w:t>
              <w:br/>
              <w:t xml:space="preserve">Адрес: ул. Ильюшина, 2 </w:t>
              <w:br/>
              <w:t xml:space="preserve">Телефон: +7 (812) 325-35-73 </w:t>
              <w:br/>
              <w:t xml:space="preserve">Городская инфекционная больница № 1 </w:t>
              <w:br/>
              <w:t xml:space="preserve">Телефон: +7 (812) 575-56-76 </w:t>
              <w:br/>
              <w:t xml:space="preserve">Коммерческий госпиталь: «СМ-Клиника» </w:t>
              <w:br/>
              <w:t>Телефон: +7 (812) 777-77-66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Отделение полиции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Участковый пункт полиции </w:t>
              <w:br/>
              <w:t xml:space="preserve">Адрес: ул. Фрунзе, 30 </w:t>
              <w:br/>
              <w:t xml:space="preserve">Телефон: +7 (812) 332-53-56 </w:t>
              <w:br/>
              <w:t xml:space="preserve">Районное отделение полиции: 78 ОП </w:t>
              <w:br/>
              <w:t xml:space="preserve">Телефон: +7 (812) 502-30-00 </w:t>
              <w:br/>
              <w:t>График приема: Пн.-Пт. с 9:00 до 18:00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Пожарный надзор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Пожарная инспекция </w:t>
              <w:br/>
              <w:t xml:space="preserve">Адрес: ул. Савушкина, 7 </w:t>
              <w:br/>
              <w:t>Телефон: +7 (812) 575-01-11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Глазной центр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Глазной центр «МедСервис» </w:t>
              <w:br/>
              <w:t xml:space="preserve">Адрес: ул. Маяковского, 4 </w:t>
              <w:br/>
              <w:t>Телефон: +7 (812) 312-12-12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Коммерческая скорая помощь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Скорая помощь «Служба 003» </w:t>
              <w:br/>
              <w:t xml:space="preserve">Телефон: +7 (812) 499-99-99 </w:t>
              <w:br/>
              <w:t xml:space="preserve">Скорая помощь «СМ-Клиника» </w:t>
              <w:br/>
              <w:t>Телефон: +7 (812) 777-77-66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Роддом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Роддом № 1 </w:t>
              <w:br/>
              <w:t xml:space="preserve">Адрес: ул. Глинки, 3 </w:t>
              <w:br/>
              <w:t xml:space="preserve">Телефон: +7 (812) 232-35-56 </w:t>
              <w:br/>
              <w:t xml:space="preserve">Роддом № 2 </w:t>
              <w:br/>
              <w:t xml:space="preserve">Адрес: ул. Шкапина, 16 </w:t>
              <w:br/>
              <w:t xml:space="preserve">Телефон: +7 (812) 573-21-37 </w:t>
              <w:br/>
              <w:t xml:space="preserve">Коммерческое родильное отделение: «МедСервис» </w:t>
              <w:br/>
              <w:t>Телефон: +7 (812) 312-12-12</w:t>
            </w:r>
          </w:p>
        </w:tc>
      </w:tr>
    </w:tbl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2.2.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794"/>
      </w:tblGrid>
      <w:tr>
        <w:trPr>
          <w:tblHeader w:val="true"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6 – Список контактов ответственных и доверенных лиц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Адвокат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Страховая компания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Участковый полицейский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Участковый врач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Управляющая компания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Охранный комплекс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Лифтовой сервис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----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Сантехник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Электрик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Оконный мастер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Ремонт дверей и замков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Родственники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Кузенцов Максим Александрович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Няня / уборщица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--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>
      <w:pPr>
        <w:pStyle w:val="Normal"/>
        <w:spacing w:lineRule="auto" w:line="276" w:before="240" w:after="160"/>
        <w:jc w:val="both"/>
        <w:rPr/>
      </w:pPr>
      <w:r>
        <w:rPr/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>
      <w:pPr>
        <w:pStyle w:val="Normal"/>
        <w:spacing w:lineRule="auto" w:line="276" w:before="240" w:after="160"/>
        <w:jc w:val="both"/>
        <w:rPr/>
      </w:pPr>
      <w:r>
        <w:rPr/>
      </w:r>
      <w:r>
        <w:br w:type="page"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Задание 3: Пожарная безопасность</w:t>
      </w:r>
    </w:p>
    <w:p>
      <w:pPr>
        <w:pStyle w:val="Normal"/>
        <w:spacing w:lineRule="auto" w:line="276" w:before="240" w:after="160"/>
        <w:jc w:val="both"/>
        <w:rPr/>
      </w:pPr>
      <w:r>
        <w:rPr/>
        <w:t>Ознакомиться с доступными мерами предупреждения и борьбы с пожарами в вашем месте проживания, составить фотоотчет.</w:t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3.1.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794"/>
      </w:tblGrid>
      <w:tr>
        <w:trPr>
          <w:tblHeader w:val="true"/>
        </w:trPr>
        <w:tc>
          <w:tcPr>
            <w:tcW w:w="9061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7 – Высокая пожарная нагрузка в месте моего проживания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Пожароопасный объект № 1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Электроприборы (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утюг, чайник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, компьютер, обогреватель):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4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 единицы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Пожароопасный объект № 2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Мебель (шкафы, тумбочки, письменный стол): 200 кг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Пожароопасный объект № 3</w:t>
            </w:r>
          </w:p>
        </w:tc>
        <w:tc>
          <w:tcPr>
            <w:tcW w:w="679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Текстиль (одежда, ковры): 50 кг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снижению пожарной опасности в месте моего проживания: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TextBody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Style w:val="StrongEmphasis"/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  <w:t>Регулярная уборка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  <w:t>: Я удаляю бумагу, мусор и другие легковоспламеняющиеся материалы, чтобы уменьшить риск возникновения пожара.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Проверка электрооборудования</w:t>
            </w:r>
            <w:r>
              <w:rPr/>
              <w:t>: Я регулярно проверяю состояние электропроводки, розеток и приборов на наличие повреждений или износа.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Соблюдение правил хранения</w:t>
            </w:r>
            <w:r>
              <w:rPr/>
              <w:t>: Я храню легковоспламеняющиеся вещества (например, спирт, лаки) в соответствии с рекомендациями и вдали от источников тепла.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Установка детекторов дыма</w:t>
            </w:r>
            <w:r>
              <w:rPr/>
              <w:t>: Я удостоверяюсь, что в комнате установлены и исправны дымовые извещатели, и проверяю их работу регулярно.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Наличие огнетушителя</w:t>
            </w:r>
            <w:r>
              <w:rPr/>
              <w:t>: Я обеспечиваю наличие огнетушителя в доступном месте и ознакомился с правилами его использования.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Безопасное использование электрообогревателей</w:t>
            </w:r>
            <w:r>
              <w:rPr/>
              <w:t>: Я не оставляю обогреватели без присмотра и не размещаю их слишком близко к мебельным предметам.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Обучение действиям в экстренных ситуациях</w:t>
            </w:r>
            <w:r>
              <w:rPr/>
              <w:t>: Я ознакомился с планом эвакуации и обучил всех жильцов, как действовать в случае пожара.</w:t>
            </w:r>
          </w:p>
          <w:p>
            <w:pPr>
              <w:pStyle w:val="TextBody"/>
              <w:rPr/>
            </w:pPr>
            <w:r>
              <w:rPr>
                <w:rStyle w:val="StrongEmphasis"/>
              </w:rPr>
              <w:t>Избегание перегрузки электросетей</w:t>
            </w:r>
            <w:r>
              <w:rPr/>
              <w:t>: Я не использую слишком много приборов в одной розетке и стараюсь избегать использования удлинителей.</w:t>
            </w:r>
          </w:p>
          <w:p>
            <w:pPr>
              <w:pStyle w:val="Normal"/>
              <w:widowControl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3.2.</w:t>
      </w:r>
    </w:p>
    <w:p>
      <w:pPr>
        <w:pStyle w:val="Normal"/>
        <w:spacing w:lineRule="auto" w:line="276"/>
        <w:jc w:val="both"/>
        <w:rPr/>
      </w:pPr>
      <w:r>
        <w:rPr/>
        <w:t xml:space="preserve">Сфотографировала местонахождение ближайших к </w:t>
      </w:r>
      <w:r>
        <w:rPr/>
        <w:t>моему</w:t>
      </w:r>
      <w:r>
        <w:rPr/>
        <w:t xml:space="preserve"> месту проживания </w:t>
      </w:r>
    </w:p>
    <w:p>
      <w:pPr>
        <w:pStyle w:val="Normal"/>
        <w:spacing w:lineRule="auto" w:line="276"/>
        <w:jc w:val="both"/>
        <w:rPr/>
      </w:pPr>
      <w:r>
        <w:rPr/>
        <w:t xml:space="preserve">пожарных шкафов </w:t>
      </w:r>
      <w:r>
        <w:rPr/>
        <w:t xml:space="preserve">и </w:t>
      </w:r>
      <w:r>
        <w:rPr/>
        <w:t xml:space="preserve">огнетушителей </w:t>
      </w:r>
      <w:r>
        <w:rPr/>
        <w:drawing>
          <wp:inline distT="0" distB="0" distL="0" distR="0">
            <wp:extent cx="2362200" cy="1771650"/>
            <wp:effectExtent l="0" t="0" r="0" b="0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both"/>
        <w:rPr/>
      </w:pPr>
      <w:r>
        <w:rPr/>
        <w:t xml:space="preserve"> </w:t>
      </w:r>
      <w:r>
        <w:rPr/>
        <w:t xml:space="preserve">пожарных рукавов, </w:t>
      </w:r>
      <w:r>
        <w:rPr/>
        <w:drawing>
          <wp:inline distT="0" distB="0" distL="0" distR="0">
            <wp:extent cx="1881505" cy="25082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both"/>
        <w:rPr/>
      </w:pPr>
      <w:r>
        <w:rPr/>
        <w:t xml:space="preserve">сигнализации, </w:t>
      </w:r>
      <w:r>
        <w:rPr/>
        <w:drawing>
          <wp:inline distT="0" distB="0" distL="0" distR="0">
            <wp:extent cx="1814830" cy="241935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both"/>
        <w:rPr/>
      </w:pPr>
      <w:r>
        <w:rPr/>
        <w:t xml:space="preserve"> </w:t>
      </w:r>
    </w:p>
    <w:p>
      <w:pPr>
        <w:pStyle w:val="Normal"/>
        <w:spacing w:lineRule="auto" w:line="276"/>
        <w:jc w:val="both"/>
        <w:rPr/>
      </w:pPr>
      <w:r>
        <w:rPr/>
        <w:t xml:space="preserve"> </w:t>
      </w:r>
      <w:r>
        <w:rPr>
          <w:b/>
        </w:rPr>
        <w:t>Пункт 3.3.</w:t>
      </w:r>
    </w:p>
    <w:p>
      <w:pPr>
        <w:pStyle w:val="Normal"/>
        <w:spacing w:lineRule="auto" w:line="276"/>
        <w:jc w:val="both"/>
        <w:rPr/>
      </w:pPr>
      <w:r>
        <w:rPr/>
        <w:t>Сфотографируйте расположение пожарных выходов, черных лестниц в вашем подъезде, доме.</w:t>
      </w:r>
    </w:p>
    <w:p>
      <w:pPr>
        <w:pStyle w:val="Normal"/>
        <w:spacing w:lineRule="auto" w:line="276"/>
        <w:jc w:val="both"/>
        <w:rPr/>
      </w:pPr>
      <w:r>
        <w:rPr/>
        <w:t xml:space="preserve">Сфотографируйте ближайший пожарный проезд к Вашему дому и подъезду, расположение пожарного гидранта. </w:t>
      </w:r>
      <w:r>
        <w:rPr/>
        <w:drawing>
          <wp:inline distT="0" distB="0" distL="0" distR="0">
            <wp:extent cx="3810000" cy="2352675"/>
            <wp:effectExtent l="0" t="0" r="0" b="0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both"/>
        <w:rPr/>
      </w:pPr>
      <w:r>
        <w:rPr/>
        <w:t>Обозначьте на фрагменте карты города ваш дом и местоположение перечисленных объектов. Приложите сделанные фотографии к отчету.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508698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Выводы по лабораторной работе:</w:t>
      </w:r>
    </w:p>
    <w:p>
      <w:pPr>
        <w:pStyle w:val="Normal"/>
        <w:spacing w:lineRule="auto" w:line="276"/>
        <w:jc w:val="both"/>
        <w:rPr/>
      </w:pPr>
      <w:r>
        <w:rPr/>
        <w:t>Теперь я знаю, какие правила безопасности следует соблюдать в повседневной жизни, и как уменьшить риски для жизни. Осознание важности регулярной уборки, проверки электрооборудования, соблюдения правил хранения легковоспламеняющихся веществ и установки детекторов дыма значительно повысило мою осведомлённость о пожарной безопасности. Эти меры помогут защитить меня и моих близких от потенциальных угроз и минимизировать риск возникновения чрезвычайных ситуаций.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default" r:id="rId8"/>
      <w:type w:val="nextPage"/>
      <w:pgSz w:w="11906" w:h="16838"/>
      <w:pgMar w:left="1701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lang w:val="en-US"/>
      </w:rPr>
      <w:t xml:space="preserve">–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lang w:val="en-US"/>
      </w:rPr>
      <w:t xml:space="preserve"> –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―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DejaVu Sans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mbria" w:hAnsi="Cambria" w:eastAsia="Calibri" w:cs="DejaVu Sans"/>
      <w:color w:val="auto"/>
      <w:kern w:val="0"/>
      <w:sz w:val="24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link w:val="Header"/>
    <w:qFormat/>
    <w:rPr/>
  </w:style>
  <w:style w:type="character" w:styleId="Style15">
    <w:name w:val="Нижний колонтитул Знак"/>
    <w:basedOn w:val="DefaultParagraphFont"/>
    <w:link w:val="Footer"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VisitedInternetLink">
    <w:name w:val="FollowedHyperlink"/>
    <w:rPr>
      <w:color w:val="800000"/>
      <w:u w:val="single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LibreOffice/7.3.7.2$Linux_X86_64 LibreOffice_project/30$Build-2</Application>
  <AppVersion>15.0000</AppVersion>
  <Pages>13</Pages>
  <Words>1360</Words>
  <Characters>9169</Characters>
  <CharactersWithSpaces>10413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2024-03-14T16:11:00Z</dcterms:created>
  <dc:creator>Meluser</dc:creator>
  <dc:description/>
  <dc:language>en-US</dc:language>
  <cp:lastModifiedBy/>
  <dcterms:modified xsi:type="dcterms:W3CDTF">2024-10-07T15:18:35Z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